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3516A" w14:textId="77777777" w:rsidR="000B04D7" w:rsidRPr="00AB357A" w:rsidRDefault="000B04D7" w:rsidP="000B04D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357A">
        <w:rPr>
          <w:rFonts w:ascii="Times New Roman" w:hAnsi="Times New Roman" w:cs="Times New Roman"/>
          <w:b/>
          <w:bCs/>
          <w:sz w:val="24"/>
          <w:szCs w:val="24"/>
        </w:rPr>
        <w:t>DAFTAR PUSTAKA</w:t>
      </w:r>
    </w:p>
    <w:p w14:paraId="7D2707DA" w14:textId="77777777" w:rsidR="000B04D7" w:rsidRPr="006151AA" w:rsidRDefault="000B04D7" w:rsidP="000B04D7">
      <w:pPr>
        <w:spacing w:line="360" w:lineRule="auto"/>
        <w:ind w:left="180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6526D0" w14:textId="77777777" w:rsidR="000B04D7" w:rsidRDefault="000B04D7" w:rsidP="000B04D7">
      <w:pPr>
        <w:spacing w:line="360" w:lineRule="auto"/>
        <w:ind w:left="851" w:hanging="851"/>
        <w:jc w:val="both"/>
        <w:rPr>
          <w:rFonts w:ascii="Times New Roman" w:hAnsi="Times New Roman" w:cs="Times New Roman"/>
          <w:i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Astuti, E.S.Y. (2020). </w:t>
      </w:r>
      <w:r w:rsidRPr="00145654">
        <w:rPr>
          <w:rFonts w:ascii="Times New Roman" w:hAnsi="Times New Roman" w:cs="Times New Roman"/>
          <w:sz w:val="24"/>
          <w:szCs w:val="24"/>
          <w:lang w:val="en-ID"/>
        </w:rPr>
        <w:t>E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tiologi, dampak dan manajemen </w:t>
      </w:r>
      <w:r w:rsidRPr="00145654">
        <w:rPr>
          <w:rFonts w:ascii="Times New Roman" w:hAnsi="Times New Roman" w:cs="Times New Roman"/>
          <w:i/>
          <w:sz w:val="24"/>
          <w:szCs w:val="24"/>
          <w:lang w:val="en-ID"/>
        </w:rPr>
        <w:t>early childhood caries (ECC). Interdent.jkg. vol.16, no.2. Desember 2020</w:t>
      </w:r>
    </w:p>
    <w:p w14:paraId="0C8ED3B4" w14:textId="77777777" w:rsidR="000B04D7" w:rsidRPr="009B28F3" w:rsidRDefault="000B04D7" w:rsidP="000B04D7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Asikin, A.A (2019). Perbedaan Pengetahuan Pemeliharaan Kesehatan Gigi dan Mulut sebelum dan setelah penyuluhan pada santri salafiyah Al- Majidiyah)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AB357A">
        <w:rPr>
          <w:rFonts w:ascii="Times New Roman" w:hAnsi="Times New Roman" w:cs="Times New Roman"/>
          <w:sz w:val="24"/>
          <w:szCs w:val="24"/>
        </w:rPr>
        <w:t>Fakultas Kedo</w:t>
      </w:r>
      <w:r>
        <w:rPr>
          <w:rFonts w:ascii="Times New Roman" w:hAnsi="Times New Roman" w:cs="Times New Roman"/>
          <w:sz w:val="24"/>
          <w:szCs w:val="24"/>
        </w:rPr>
        <w:t>kteran Gigi. Universitas P</w:t>
      </w:r>
      <w:r>
        <w:rPr>
          <w:rFonts w:ascii="Times New Roman" w:hAnsi="Times New Roman" w:cs="Times New Roman"/>
          <w:sz w:val="24"/>
          <w:szCs w:val="24"/>
          <w:lang w:val="en-ID"/>
        </w:rPr>
        <w:t>adjadjaran</w:t>
      </w:r>
      <w:r>
        <w:rPr>
          <w:rFonts w:ascii="Times New Roman" w:hAnsi="Times New Roman" w:cs="Times New Roman"/>
          <w:sz w:val="24"/>
          <w:szCs w:val="24"/>
        </w:rPr>
        <w:t>. B</w:t>
      </w:r>
      <w:r w:rsidRPr="00AB357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en-ID"/>
        </w:rPr>
        <w:t>n</w:t>
      </w:r>
      <w:r w:rsidRPr="00AB357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  <w:lang w:val="en-ID"/>
        </w:rPr>
        <w:t>u</w:t>
      </w:r>
      <w:r>
        <w:rPr>
          <w:rFonts w:ascii="Times New Roman" w:hAnsi="Times New Roman" w:cs="Times New Roman"/>
          <w:sz w:val="24"/>
          <w:szCs w:val="24"/>
        </w:rPr>
        <w:t>ng ; Skripsi</w:t>
      </w:r>
      <w:r w:rsidRPr="00AB357A">
        <w:rPr>
          <w:rFonts w:ascii="Times New Roman" w:hAnsi="Times New Roman" w:cs="Times New Roman"/>
          <w:sz w:val="24"/>
          <w:szCs w:val="24"/>
        </w:rPr>
        <w:t>.</w:t>
      </w:r>
    </w:p>
    <w:p w14:paraId="5E5C6792" w14:textId="77777777" w:rsidR="000B04D7" w:rsidRPr="00A73F41" w:rsidRDefault="000B04D7" w:rsidP="000B04D7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Arikunto, S. (2010). </w:t>
      </w:r>
      <w:r w:rsidRPr="003F2D33">
        <w:rPr>
          <w:rFonts w:ascii="Times New Roman" w:hAnsi="Times New Roman" w:cs="Times New Roman"/>
          <w:i/>
          <w:sz w:val="24"/>
          <w:szCs w:val="24"/>
          <w:lang w:val="en-ID"/>
        </w:rPr>
        <w:t>Prosedur peneltian praktik</w:t>
      </w:r>
      <w:r>
        <w:rPr>
          <w:rFonts w:ascii="Times New Roman" w:hAnsi="Times New Roman" w:cs="Times New Roman"/>
          <w:sz w:val="24"/>
          <w:szCs w:val="24"/>
          <w:lang w:val="en-ID"/>
        </w:rPr>
        <w:t>. Jakarta: Rineka Cipta.</w:t>
      </w:r>
    </w:p>
    <w:p w14:paraId="19FE3B4F" w14:textId="77777777" w:rsidR="000B04D7" w:rsidRPr="00632ABD" w:rsidRDefault="000B04D7" w:rsidP="000B04D7">
      <w:pPr>
        <w:spacing w:line="360" w:lineRule="auto"/>
        <w:ind w:left="851" w:hanging="851"/>
        <w:jc w:val="both"/>
        <w:rPr>
          <w:rFonts w:ascii="Times New Roman" w:hAnsi="Times New Roman" w:cs="Times New Roman"/>
          <w:i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Dwiandhono, I., Imam, D.N.A. &amp; Mukaromah, A. (2019). 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Ap</w:t>
      </w:r>
      <w:r w:rsidRPr="00632AB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p</w:t>
      </w:r>
      <w:r w:rsidRPr="00632ABD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l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ica</w:t>
      </w:r>
      <w:r w:rsidRPr="00632AB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632AB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32AB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 w:rsidRPr="00632AB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W</w:t>
      </w:r>
      <w:r w:rsidRPr="00632AB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h</w:t>
      </w:r>
      <w:r w:rsidRPr="00632AB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 w:rsidRPr="00632AB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632AB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632ABD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x</w:t>
      </w:r>
      <w:r w:rsidRPr="00632ABD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>t</w:t>
      </w:r>
      <w:r w:rsidRPr="00632ABD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r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32AB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632ABD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32AB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Pr="00632AB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Cp</w:t>
      </w:r>
      <w:r w:rsidRPr="00632AB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p</w:t>
      </w:r>
      <w:r w:rsidRPr="00632AB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-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32AB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632AB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 w:rsidRPr="00632ABD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632AB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632ABD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m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32ABD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i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632AB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32AB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Su</w:t>
      </w:r>
      <w:r w:rsidRPr="00632AB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 w:rsidRPr="00632ABD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f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32AB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32AB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632AB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T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ow</w:t>
      </w:r>
      <w:r w:rsidRPr="00632ABD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a</w:t>
      </w:r>
      <w:r w:rsidRPr="00632ABD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r</w:t>
      </w:r>
      <w:r w:rsidRPr="00632AB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d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32AB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32AB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632AB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 w:rsidRPr="00632ABD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a</w:t>
      </w:r>
      <w:r w:rsidRPr="00632ABD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m</w:t>
      </w:r>
      <w:r w:rsidRPr="00632ABD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e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632AB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32AB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Su</w:t>
      </w:r>
      <w:r w:rsidRPr="00632AB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 w:rsidRPr="00632ABD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f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32AB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632AB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  <w:lang w:val="en-ID"/>
        </w:rPr>
        <w:t xml:space="preserve"> hardness afterextracoronal bleaching. Jurnal kesehatan gigi 6 Nomor 23-28.</w:t>
      </w:r>
    </w:p>
    <w:p w14:paraId="4936156C" w14:textId="77777777" w:rsidR="000B04D7" w:rsidRPr="0077336D" w:rsidRDefault="000B04D7" w:rsidP="000B04D7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Ghufroni</w:t>
      </w:r>
      <w:r>
        <w:rPr>
          <w:rFonts w:ascii="Times New Roman" w:hAnsi="Times New Roman" w:cs="Times New Roman"/>
          <w:sz w:val="24"/>
          <w:szCs w:val="24"/>
        </w:rPr>
        <w:t>, A.S.A. (2019</w:t>
      </w:r>
      <w:r w:rsidRPr="00AB357A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FA60AD">
        <w:rPr>
          <w:rFonts w:ascii="Times New Roman" w:hAnsi="Times New Roman" w:cs="Times New Roman"/>
          <w:sz w:val="24"/>
          <w:szCs w:val="24"/>
          <w:lang w:val="en-ID"/>
        </w:rPr>
        <w:t>Gambaran pengetahuan dan sikap ibu mengenai pemeliharaan kesehatan gigi dan mulut anak sindroma down dikota depok</w:t>
      </w:r>
      <w:r w:rsidRPr="00FA60AD">
        <w:rPr>
          <w:rFonts w:ascii="Times New Roman" w:hAnsi="Times New Roman" w:cs="Times New Roman"/>
          <w:i/>
          <w:sz w:val="24"/>
          <w:szCs w:val="24"/>
        </w:rPr>
        <w:t>.</w:t>
      </w:r>
      <w:r w:rsidRPr="0077336D">
        <w:rPr>
          <w:rFonts w:ascii="Times New Roman" w:hAnsi="Times New Roman" w:cs="Times New Roman"/>
          <w:sz w:val="24"/>
          <w:szCs w:val="24"/>
        </w:rPr>
        <w:t xml:space="preserve"> </w:t>
      </w:r>
      <w:r w:rsidRPr="00AB357A">
        <w:rPr>
          <w:rFonts w:ascii="Times New Roman" w:hAnsi="Times New Roman" w:cs="Times New Roman"/>
          <w:sz w:val="24"/>
          <w:szCs w:val="24"/>
        </w:rPr>
        <w:t>Fakultas Kedo</w:t>
      </w:r>
      <w:r>
        <w:rPr>
          <w:rFonts w:ascii="Times New Roman" w:hAnsi="Times New Roman" w:cs="Times New Roman"/>
          <w:sz w:val="24"/>
          <w:szCs w:val="24"/>
        </w:rPr>
        <w:t>kteran Gigi. Universitas P</w:t>
      </w:r>
      <w:r>
        <w:rPr>
          <w:rFonts w:ascii="Times New Roman" w:hAnsi="Times New Roman" w:cs="Times New Roman"/>
          <w:sz w:val="24"/>
          <w:szCs w:val="24"/>
          <w:lang w:val="en-ID"/>
        </w:rPr>
        <w:t>adjadjaran</w:t>
      </w:r>
      <w:r>
        <w:rPr>
          <w:rFonts w:ascii="Times New Roman" w:hAnsi="Times New Roman" w:cs="Times New Roman"/>
          <w:sz w:val="24"/>
          <w:szCs w:val="24"/>
        </w:rPr>
        <w:t>. B</w:t>
      </w:r>
      <w:r w:rsidRPr="00AB357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en-ID"/>
        </w:rPr>
        <w:t>n</w:t>
      </w:r>
      <w:r w:rsidRPr="00AB357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  <w:lang w:val="en-ID"/>
        </w:rPr>
        <w:t>u</w:t>
      </w:r>
      <w:r w:rsidRPr="00AB357A">
        <w:rPr>
          <w:rFonts w:ascii="Times New Roman" w:hAnsi="Times New Roman" w:cs="Times New Roman"/>
          <w:sz w:val="24"/>
          <w:szCs w:val="24"/>
        </w:rPr>
        <w:t>ng ; Skripsi.</w:t>
      </w:r>
    </w:p>
    <w:p w14:paraId="3AE0B444" w14:textId="77777777" w:rsidR="000B04D7" w:rsidRPr="00A92A1F" w:rsidRDefault="000B04D7" w:rsidP="000B04D7">
      <w:pPr>
        <w:spacing w:line="360" w:lineRule="auto"/>
        <w:ind w:left="851" w:hanging="851"/>
        <w:jc w:val="both"/>
        <w:rPr>
          <w:rFonts w:ascii="Times New Roman" w:hAnsi="Times New Roman" w:cs="Times New Roman"/>
          <w:i/>
          <w:iCs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H </w:t>
      </w:r>
      <w:r>
        <w:rPr>
          <w:rFonts w:ascii="Times New Roman" w:hAnsi="Times New Roman" w:cs="Times New Roman"/>
          <w:sz w:val="24"/>
          <w:szCs w:val="24"/>
        </w:rPr>
        <w:t>Kathleen, J.</w:t>
      </w:r>
      <w:r>
        <w:rPr>
          <w:rFonts w:ascii="Times New Roman" w:hAnsi="Times New Roman" w:cs="Times New Roman"/>
          <w:sz w:val="24"/>
          <w:szCs w:val="24"/>
          <w:lang w:val="en-ID"/>
        </w:rPr>
        <w:t>, Lunardhi, C.G.J., &amp; Subiyanto, A.</w:t>
      </w:r>
      <w:r>
        <w:rPr>
          <w:rFonts w:ascii="Times New Roman" w:hAnsi="Times New Roman" w:cs="Times New Roman"/>
          <w:sz w:val="24"/>
          <w:szCs w:val="24"/>
        </w:rPr>
        <w:t xml:space="preserve"> (201</w:t>
      </w:r>
      <w:r>
        <w:rPr>
          <w:rFonts w:ascii="Times New Roman" w:hAnsi="Times New Roman" w:cs="Times New Roman"/>
          <w:sz w:val="24"/>
          <w:szCs w:val="24"/>
          <w:lang w:val="en-ID"/>
        </w:rPr>
        <w:t>7</w:t>
      </w:r>
      <w:r w:rsidRPr="00AB357A">
        <w:rPr>
          <w:rFonts w:ascii="Times New Roman" w:hAnsi="Times New Roman" w:cs="Times New Roman"/>
          <w:sz w:val="24"/>
          <w:szCs w:val="24"/>
        </w:rPr>
        <w:t>).</w:t>
      </w:r>
      <w:r w:rsidRPr="00FA60AD">
        <w:t xml:space="preserve"> </w:t>
      </w:r>
      <w:r w:rsidRPr="00FA60AD">
        <w:rPr>
          <w:rFonts w:ascii="Times New Roman" w:hAnsi="Times New Roman" w:cs="Times New Roman"/>
          <w:sz w:val="24"/>
          <w:szCs w:val="24"/>
        </w:rPr>
        <w:t xml:space="preserve">Kemampuan Bioaktif </w:t>
      </w:r>
      <w:r w:rsidRPr="00FA60AD">
        <w:rPr>
          <w:rFonts w:ascii="Times New Roman" w:hAnsi="Times New Roman" w:cs="Times New Roman"/>
          <w:i/>
          <w:sz w:val="24"/>
          <w:szCs w:val="24"/>
        </w:rPr>
        <w:t>Glass (Novamin)</w:t>
      </w:r>
      <w:r w:rsidRPr="00FA60AD">
        <w:rPr>
          <w:rFonts w:ascii="Times New Roman" w:hAnsi="Times New Roman" w:cs="Times New Roman"/>
          <w:sz w:val="24"/>
          <w:szCs w:val="24"/>
        </w:rPr>
        <w:t xml:space="preserve"> dan </w:t>
      </w:r>
      <w:r w:rsidRPr="00FA60AD">
        <w:rPr>
          <w:rFonts w:ascii="Times New Roman" w:hAnsi="Times New Roman" w:cs="Times New Roman"/>
          <w:i/>
          <w:sz w:val="24"/>
          <w:szCs w:val="24"/>
        </w:rPr>
        <w:t>Casein Peptide Amorphous Calcium Phosphate (CPP-ACP)</w:t>
      </w:r>
      <w:r w:rsidRPr="00FA60AD">
        <w:rPr>
          <w:rFonts w:ascii="Times New Roman" w:hAnsi="Times New Roman" w:cs="Times New Roman"/>
          <w:sz w:val="24"/>
          <w:szCs w:val="24"/>
        </w:rPr>
        <w:t xml:space="preserve"> terhadap Demineralisasi Enamel</w:t>
      </w:r>
      <w:r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. </w:t>
      </w:r>
      <w:r w:rsidRPr="00A92A1F">
        <w:rPr>
          <w:rFonts w:ascii="Times New Roman" w:hAnsi="Times New Roman" w:cs="Times New Roman"/>
          <w:i/>
          <w:iCs/>
          <w:sz w:val="24"/>
          <w:szCs w:val="24"/>
          <w:lang w:val="en-ID"/>
        </w:rPr>
        <w:t>Conservative Dentistry Journal</w:t>
      </w:r>
      <w:r w:rsidRPr="00A92A1F">
        <w:t xml:space="preserve"> </w:t>
      </w:r>
      <w:r w:rsidRPr="00A92A1F">
        <w:rPr>
          <w:rFonts w:ascii="Times New Roman" w:hAnsi="Times New Roman" w:cs="Times New Roman"/>
          <w:i/>
          <w:iCs/>
          <w:sz w:val="24"/>
          <w:szCs w:val="24"/>
          <w:lang w:val="en-ID"/>
        </w:rPr>
        <w:t>Vol.7 No</w:t>
      </w:r>
      <w:r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.2 Juli-Desember 2017 :111-119 </w:t>
      </w:r>
    </w:p>
    <w:p w14:paraId="59705AFC" w14:textId="77777777" w:rsidR="000B04D7" w:rsidRPr="00AF3CA4" w:rsidRDefault="000B04D7" w:rsidP="000B04D7">
      <w:pPr>
        <w:spacing w:line="360" w:lineRule="auto"/>
        <w:ind w:left="720" w:hanging="720"/>
        <w:jc w:val="both"/>
        <w:rPr>
          <w:rFonts w:ascii="Times New Roman" w:eastAsia="Cambria" w:hAnsi="Times New Roman" w:cs="Times New Roman"/>
          <w:i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</w:rPr>
        <w:t>Kh</w:t>
      </w:r>
      <w:r w:rsidRPr="00AB357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en-ID"/>
        </w:rPr>
        <w:t>sanah, N.N., Susanto, H., &amp; Rahayu, F.W.</w:t>
      </w:r>
      <w:r>
        <w:rPr>
          <w:rFonts w:ascii="Times New Roman" w:hAnsi="Times New Roman" w:cs="Times New Roman"/>
          <w:sz w:val="24"/>
          <w:szCs w:val="24"/>
        </w:rPr>
        <w:t xml:space="preserve"> (2019).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en-ID"/>
        </w:rPr>
        <w:t>Gambaran kesehatan gigi dan mulut serta perilaku menggosok gigi anak usia sekolah</w:t>
      </w:r>
      <w:r w:rsidRPr="00AB35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J</w:t>
      </w:r>
      <w:r w:rsidRPr="00E65434">
        <w:rPr>
          <w:rFonts w:ascii="Times New Roman" w:eastAsia="Cambria" w:hAnsi="Times New Roman" w:cs="Times New Roman"/>
          <w:i/>
          <w:spacing w:val="-1"/>
          <w:sz w:val="24"/>
          <w:szCs w:val="24"/>
        </w:rPr>
        <w:t>u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rn</w:t>
      </w:r>
      <w:r w:rsidRPr="00E65434">
        <w:rPr>
          <w:rFonts w:ascii="Times New Roman" w:eastAsia="Cambria" w:hAnsi="Times New Roman" w:cs="Times New Roman"/>
          <w:i/>
          <w:spacing w:val="1"/>
          <w:sz w:val="24"/>
          <w:szCs w:val="24"/>
        </w:rPr>
        <w:t>a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l</w:t>
      </w:r>
      <w:r w:rsidRPr="00E65434">
        <w:rPr>
          <w:rFonts w:ascii="Times New Roman" w:eastAsia="Cambria" w:hAnsi="Times New Roman" w:cs="Times New Roman"/>
          <w:i/>
          <w:spacing w:val="1"/>
          <w:sz w:val="24"/>
          <w:szCs w:val="24"/>
        </w:rPr>
        <w:t xml:space="preserve"> </w:t>
      </w:r>
      <w:r w:rsidRPr="00E65434">
        <w:rPr>
          <w:rFonts w:ascii="Times New Roman" w:eastAsia="Cambria" w:hAnsi="Times New Roman" w:cs="Times New Roman"/>
          <w:i/>
          <w:spacing w:val="-1"/>
          <w:sz w:val="24"/>
          <w:szCs w:val="24"/>
        </w:rPr>
        <w:t>Ilm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i</w:t>
      </w:r>
      <w:r w:rsidRPr="00E65434">
        <w:rPr>
          <w:rFonts w:ascii="Times New Roman" w:eastAsia="Cambria" w:hAnsi="Times New Roman" w:cs="Times New Roman"/>
          <w:i/>
          <w:spacing w:val="1"/>
          <w:sz w:val="24"/>
          <w:szCs w:val="24"/>
        </w:rPr>
        <w:t>a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 xml:space="preserve">h </w:t>
      </w:r>
      <w:r w:rsidRPr="00E65434">
        <w:rPr>
          <w:rFonts w:ascii="Times New Roman" w:eastAsia="Cambria" w:hAnsi="Times New Roman" w:cs="Times New Roman"/>
          <w:i/>
          <w:spacing w:val="1"/>
          <w:sz w:val="24"/>
          <w:szCs w:val="24"/>
        </w:rPr>
        <w:t>Pe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r</w:t>
      </w:r>
      <w:r w:rsidRPr="00E65434">
        <w:rPr>
          <w:rFonts w:ascii="Times New Roman" w:eastAsia="Cambria" w:hAnsi="Times New Roman" w:cs="Times New Roman"/>
          <w:i/>
          <w:spacing w:val="-1"/>
          <w:sz w:val="24"/>
          <w:szCs w:val="24"/>
        </w:rPr>
        <w:t>m</w:t>
      </w:r>
      <w:r w:rsidRPr="00E65434">
        <w:rPr>
          <w:rFonts w:ascii="Times New Roman" w:eastAsia="Cambria" w:hAnsi="Times New Roman" w:cs="Times New Roman"/>
          <w:i/>
          <w:spacing w:val="1"/>
          <w:sz w:val="24"/>
          <w:szCs w:val="24"/>
        </w:rPr>
        <w:t>a</w:t>
      </w:r>
      <w:r w:rsidRPr="00E65434">
        <w:rPr>
          <w:rFonts w:ascii="Times New Roman" w:eastAsia="Cambria" w:hAnsi="Times New Roman" w:cs="Times New Roman"/>
          <w:i/>
          <w:spacing w:val="-1"/>
          <w:sz w:val="24"/>
          <w:szCs w:val="24"/>
        </w:rPr>
        <w:t>s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:</w:t>
      </w:r>
      <w:r w:rsidRPr="00E65434">
        <w:rPr>
          <w:rFonts w:ascii="Times New Roman" w:eastAsia="Cambria" w:hAnsi="Times New Roman" w:cs="Times New Roman"/>
          <w:i/>
          <w:spacing w:val="1"/>
          <w:sz w:val="24"/>
          <w:szCs w:val="24"/>
        </w:rPr>
        <w:t xml:space="preserve"> 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J</w:t>
      </w:r>
      <w:r w:rsidRPr="00E65434">
        <w:rPr>
          <w:rFonts w:ascii="Times New Roman" w:eastAsia="Cambria" w:hAnsi="Times New Roman" w:cs="Times New Roman"/>
          <w:i/>
          <w:spacing w:val="-1"/>
          <w:sz w:val="24"/>
          <w:szCs w:val="24"/>
        </w:rPr>
        <w:t>u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rn</w:t>
      </w:r>
      <w:r w:rsidRPr="00E65434">
        <w:rPr>
          <w:rFonts w:ascii="Times New Roman" w:eastAsia="Cambria" w:hAnsi="Times New Roman" w:cs="Times New Roman"/>
          <w:i/>
          <w:spacing w:val="1"/>
          <w:sz w:val="24"/>
          <w:szCs w:val="24"/>
        </w:rPr>
        <w:t>a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 xml:space="preserve">l </w:t>
      </w:r>
      <w:r w:rsidRPr="00E65434">
        <w:rPr>
          <w:rFonts w:ascii="Times New Roman" w:eastAsia="Cambria" w:hAnsi="Times New Roman" w:cs="Times New Roman"/>
          <w:i/>
          <w:spacing w:val="-1"/>
          <w:sz w:val="24"/>
          <w:szCs w:val="24"/>
        </w:rPr>
        <w:t>Ilm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i</w:t>
      </w:r>
      <w:r w:rsidRPr="00E65434">
        <w:rPr>
          <w:rFonts w:ascii="Times New Roman" w:eastAsia="Cambria" w:hAnsi="Times New Roman" w:cs="Times New Roman"/>
          <w:i/>
          <w:spacing w:val="1"/>
          <w:sz w:val="24"/>
          <w:szCs w:val="24"/>
        </w:rPr>
        <w:t>a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h S</w:t>
      </w:r>
      <w:r w:rsidRPr="00E65434">
        <w:rPr>
          <w:rFonts w:ascii="Times New Roman" w:eastAsia="Cambria" w:hAnsi="Times New Roman" w:cs="Times New Roman"/>
          <w:i/>
          <w:spacing w:val="-1"/>
          <w:sz w:val="24"/>
          <w:szCs w:val="24"/>
        </w:rPr>
        <w:t>TI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KES</w:t>
      </w:r>
      <w:r w:rsidRPr="00E65434">
        <w:rPr>
          <w:rFonts w:ascii="Times New Roman" w:eastAsia="Cambria" w:hAnsi="Times New Roman" w:cs="Times New Roman"/>
          <w:i/>
          <w:spacing w:val="1"/>
          <w:sz w:val="24"/>
          <w:szCs w:val="24"/>
        </w:rPr>
        <w:t xml:space="preserve"> 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K</w:t>
      </w:r>
      <w:r w:rsidRPr="00E65434">
        <w:rPr>
          <w:rFonts w:ascii="Times New Roman" w:eastAsia="Cambria" w:hAnsi="Times New Roman" w:cs="Times New Roman"/>
          <w:i/>
          <w:spacing w:val="1"/>
          <w:sz w:val="24"/>
          <w:szCs w:val="24"/>
        </w:rPr>
        <w:t>e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n</w:t>
      </w:r>
      <w:r w:rsidRPr="00E65434">
        <w:rPr>
          <w:rFonts w:ascii="Times New Roman" w:eastAsia="Cambria" w:hAnsi="Times New Roman" w:cs="Times New Roman"/>
          <w:i/>
          <w:spacing w:val="1"/>
          <w:sz w:val="24"/>
          <w:szCs w:val="24"/>
        </w:rPr>
        <w:t>da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l</w:t>
      </w:r>
      <w:r w:rsidRPr="00E65434">
        <w:rPr>
          <w:rFonts w:ascii="Times New Roman" w:eastAsia="Cambria" w:hAnsi="Times New Roman" w:cs="Times New Roman"/>
          <w:i/>
          <w:spacing w:val="3"/>
          <w:sz w:val="24"/>
          <w:szCs w:val="24"/>
        </w:rPr>
        <w:t xml:space="preserve"> </w:t>
      </w:r>
      <w:r w:rsidRPr="00E65434">
        <w:rPr>
          <w:rFonts w:ascii="Times New Roman" w:eastAsia="Cambria" w:hAnsi="Times New Roman" w:cs="Times New Roman"/>
          <w:i/>
          <w:spacing w:val="-1"/>
          <w:sz w:val="24"/>
          <w:szCs w:val="24"/>
        </w:rPr>
        <w:t>V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o</w:t>
      </w:r>
      <w:r w:rsidRPr="00E65434">
        <w:rPr>
          <w:rFonts w:ascii="Times New Roman" w:eastAsia="Cambria" w:hAnsi="Times New Roman" w:cs="Times New Roman"/>
          <w:i/>
          <w:spacing w:val="-1"/>
          <w:sz w:val="24"/>
          <w:szCs w:val="24"/>
        </w:rPr>
        <w:t>lum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e</w:t>
      </w:r>
      <w:r w:rsidRPr="00E65434">
        <w:rPr>
          <w:rFonts w:ascii="Times New Roman" w:eastAsia="Cambria" w:hAnsi="Times New Roman" w:cs="Times New Roman"/>
          <w:i/>
          <w:spacing w:val="2"/>
          <w:sz w:val="24"/>
          <w:szCs w:val="24"/>
        </w:rPr>
        <w:t xml:space="preserve"> 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9 No</w:t>
      </w:r>
      <w:r w:rsidRPr="00E65434">
        <w:rPr>
          <w:rFonts w:ascii="Times New Roman" w:eastAsia="Cambria" w:hAnsi="Times New Roman" w:cs="Times New Roman"/>
          <w:i/>
          <w:spacing w:val="2"/>
          <w:sz w:val="24"/>
          <w:szCs w:val="24"/>
        </w:rPr>
        <w:t xml:space="preserve"> 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4 O</w:t>
      </w:r>
      <w:r w:rsidRPr="00E65434">
        <w:rPr>
          <w:rFonts w:ascii="Times New Roman" w:eastAsia="Cambria" w:hAnsi="Times New Roman" w:cs="Times New Roman"/>
          <w:i/>
          <w:spacing w:val="-1"/>
          <w:sz w:val="24"/>
          <w:szCs w:val="24"/>
        </w:rPr>
        <w:t>kt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ob</w:t>
      </w:r>
      <w:r w:rsidRPr="00E65434">
        <w:rPr>
          <w:rFonts w:ascii="Times New Roman" w:eastAsia="Cambria" w:hAnsi="Times New Roman" w:cs="Times New Roman"/>
          <w:i/>
          <w:spacing w:val="1"/>
          <w:sz w:val="24"/>
          <w:szCs w:val="24"/>
        </w:rPr>
        <w:t>e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 xml:space="preserve">r </w:t>
      </w:r>
      <w:r w:rsidRPr="00E65434">
        <w:rPr>
          <w:rFonts w:ascii="Times New Roman" w:eastAsia="Cambria" w:hAnsi="Times New Roman" w:cs="Times New Roman"/>
          <w:i/>
          <w:spacing w:val="1"/>
          <w:sz w:val="24"/>
          <w:szCs w:val="24"/>
        </w:rPr>
        <w:t xml:space="preserve"> 2</w:t>
      </w:r>
      <w:r w:rsidRPr="00E65434">
        <w:rPr>
          <w:rFonts w:ascii="Times New Roman" w:eastAsia="Cambria" w:hAnsi="Times New Roman" w:cs="Times New Roman"/>
          <w:i/>
          <w:spacing w:val="-1"/>
          <w:sz w:val="24"/>
          <w:szCs w:val="24"/>
        </w:rPr>
        <w:t>0</w:t>
      </w:r>
      <w:r w:rsidRPr="00E65434">
        <w:rPr>
          <w:rFonts w:ascii="Times New Roman" w:eastAsia="Cambria" w:hAnsi="Times New Roman" w:cs="Times New Roman"/>
          <w:i/>
          <w:spacing w:val="2"/>
          <w:sz w:val="24"/>
          <w:szCs w:val="24"/>
        </w:rPr>
        <w:t>1</w:t>
      </w:r>
      <w:r w:rsidRPr="00E65434">
        <w:rPr>
          <w:rFonts w:ascii="Times New Roman" w:eastAsia="Cambria" w:hAnsi="Times New Roman" w:cs="Times New Roman"/>
          <w:i/>
          <w:spacing w:val="1"/>
          <w:sz w:val="24"/>
          <w:szCs w:val="24"/>
        </w:rPr>
        <w:t>9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 xml:space="preserve">, </w:t>
      </w:r>
      <w:r w:rsidRPr="00E65434">
        <w:rPr>
          <w:rFonts w:ascii="Times New Roman" w:eastAsia="Cambria" w:hAnsi="Times New Roman" w:cs="Times New Roman"/>
          <w:i/>
          <w:spacing w:val="-1"/>
          <w:sz w:val="24"/>
          <w:szCs w:val="24"/>
        </w:rPr>
        <w:t>H</w:t>
      </w:r>
      <w:r w:rsidRPr="00E65434">
        <w:rPr>
          <w:rFonts w:ascii="Times New Roman" w:eastAsia="Cambria" w:hAnsi="Times New Roman" w:cs="Times New Roman"/>
          <w:i/>
          <w:spacing w:val="1"/>
          <w:sz w:val="24"/>
          <w:szCs w:val="24"/>
        </w:rPr>
        <w:t>a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l</w:t>
      </w:r>
      <w:r w:rsidRPr="00E65434">
        <w:rPr>
          <w:rFonts w:ascii="Times New Roman" w:eastAsia="Cambria" w:hAnsi="Times New Roman" w:cs="Times New Roman"/>
          <w:i/>
          <w:spacing w:val="-2"/>
          <w:sz w:val="24"/>
          <w:szCs w:val="24"/>
        </w:rPr>
        <w:t xml:space="preserve"> </w:t>
      </w:r>
      <w:r w:rsidRPr="00E65434">
        <w:rPr>
          <w:rFonts w:ascii="Times New Roman" w:eastAsia="Cambria" w:hAnsi="Times New Roman" w:cs="Times New Roman"/>
          <w:i/>
          <w:spacing w:val="1"/>
          <w:sz w:val="24"/>
          <w:szCs w:val="24"/>
        </w:rPr>
        <w:t>3</w:t>
      </w:r>
      <w:r w:rsidRPr="00E65434">
        <w:rPr>
          <w:rFonts w:ascii="Times New Roman" w:eastAsia="Cambria" w:hAnsi="Times New Roman" w:cs="Times New Roman"/>
          <w:i/>
          <w:spacing w:val="-1"/>
          <w:sz w:val="24"/>
          <w:szCs w:val="24"/>
        </w:rPr>
        <w:t>2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7</w:t>
      </w:r>
      <w:r w:rsidRPr="00E65434">
        <w:rPr>
          <w:rFonts w:ascii="Times New Roman" w:eastAsia="Cambria" w:hAnsi="Times New Roman" w:cs="Times New Roman"/>
          <w:i/>
          <w:spacing w:val="3"/>
          <w:sz w:val="24"/>
          <w:szCs w:val="24"/>
        </w:rPr>
        <w:t xml:space="preserve"> 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–</w:t>
      </w:r>
      <w:r w:rsidRPr="00E65434">
        <w:rPr>
          <w:rFonts w:ascii="Times New Roman" w:eastAsia="Cambria" w:hAnsi="Times New Roman" w:cs="Times New Roman"/>
          <w:i/>
          <w:spacing w:val="-1"/>
          <w:sz w:val="24"/>
          <w:szCs w:val="24"/>
        </w:rPr>
        <w:t xml:space="preserve"> 3</w:t>
      </w:r>
      <w:r w:rsidRPr="00E65434">
        <w:rPr>
          <w:rFonts w:ascii="Times New Roman" w:eastAsia="Cambria" w:hAnsi="Times New Roman" w:cs="Times New Roman"/>
          <w:i/>
          <w:spacing w:val="1"/>
          <w:sz w:val="24"/>
          <w:szCs w:val="24"/>
        </w:rPr>
        <w:t>3</w:t>
      </w:r>
      <w:r w:rsidRPr="00E65434">
        <w:rPr>
          <w:rFonts w:ascii="Times New Roman" w:eastAsia="Cambria" w:hAnsi="Times New Roman" w:cs="Times New Roman"/>
          <w:i/>
          <w:sz w:val="24"/>
          <w:szCs w:val="24"/>
        </w:rPr>
        <w:t>4</w:t>
      </w:r>
      <w:r>
        <w:rPr>
          <w:rFonts w:ascii="Times New Roman" w:eastAsia="Cambria" w:hAnsi="Times New Roman" w:cs="Times New Roman"/>
          <w:i/>
          <w:sz w:val="24"/>
          <w:szCs w:val="24"/>
          <w:lang w:val="en-ID"/>
        </w:rPr>
        <w:t>.</w:t>
      </w:r>
    </w:p>
    <w:p w14:paraId="465F5DEC" w14:textId="77777777" w:rsidR="000B04D7" w:rsidRDefault="000B04D7" w:rsidP="000B04D7">
      <w:pPr>
        <w:spacing w:line="36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Makmur, S.A., &amp; Ut</w:t>
      </w:r>
      <w:r>
        <w:rPr>
          <w:rFonts w:ascii="Times New Roman" w:hAnsi="Times New Roman" w:cs="Times New Roman"/>
          <w:sz w:val="24"/>
          <w:szCs w:val="24"/>
        </w:rPr>
        <w:t>omo, R.B</w:t>
      </w:r>
      <w:r w:rsidRPr="00AB35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(2019). </w:t>
      </w:r>
      <w:r w:rsidRPr="00C418A4">
        <w:rPr>
          <w:rFonts w:ascii="Times New Roman" w:hAnsi="Times New Roman" w:cs="Times New Roman"/>
          <w:sz w:val="24"/>
          <w:szCs w:val="24"/>
          <w:lang w:val="en-ID"/>
        </w:rPr>
        <w:t>P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engaruh aplikasi </w:t>
      </w:r>
      <w:r w:rsidRPr="00C418A4">
        <w:rPr>
          <w:rFonts w:ascii="Times New Roman" w:hAnsi="Times New Roman" w:cs="Times New Roman"/>
          <w:i/>
          <w:sz w:val="24"/>
          <w:szCs w:val="24"/>
          <w:lang w:val="en-ID"/>
        </w:rPr>
        <w:t>gel theobromine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terhadap kekasaran permukaan email gigi desidui pasca demineralisasi. </w:t>
      </w:r>
      <w:r w:rsidRPr="00C418A4">
        <w:rPr>
          <w:rFonts w:ascii="Times New Roman" w:hAnsi="Times New Roman" w:cs="Times New Roman"/>
          <w:i/>
          <w:sz w:val="24"/>
          <w:szCs w:val="24"/>
          <w:lang w:val="en-ID"/>
        </w:rPr>
        <w:t>ODONTO Dental Journal. Volume 6. Nomor 2. Desember 2019</w:t>
      </w:r>
    </w:p>
    <w:p w14:paraId="53A3018C" w14:textId="77777777" w:rsidR="000B04D7" w:rsidRPr="009B28F3" w:rsidRDefault="000B04D7" w:rsidP="000B04D7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</w:rPr>
        <w:t xml:space="preserve">Marwa, D. (2019). Gambaran efek remineralisasi enamel dengan aplikasi 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varnish berbahan baku </w:t>
      </w:r>
      <w:r w:rsidRPr="0077799F">
        <w:rPr>
          <w:rFonts w:ascii="Times New Roman" w:hAnsi="Times New Roman" w:cs="Times New Roman"/>
          <w:i/>
          <w:sz w:val="24"/>
          <w:szCs w:val="24"/>
          <w:lang w:val="en-ID"/>
        </w:rPr>
        <w:t>dewaxed shellac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dengan penambahan karbonat apatit dan </w:t>
      </w:r>
      <w:r w:rsidRPr="0077799F">
        <w:rPr>
          <w:rFonts w:ascii="Times New Roman" w:hAnsi="Times New Roman" w:cs="Times New Roman"/>
          <w:i/>
          <w:sz w:val="24"/>
          <w:szCs w:val="24"/>
          <w:lang w:val="en-ID"/>
        </w:rPr>
        <w:t>tricalcium phosphate (TCP) (Swasintesis Varnish</w:t>
      </w:r>
      <w:r>
        <w:rPr>
          <w:rFonts w:ascii="Times New Roman" w:hAnsi="Times New Roman" w:cs="Times New Roman"/>
          <w:sz w:val="24"/>
          <w:szCs w:val="24"/>
          <w:lang w:val="en-ID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AB357A">
        <w:rPr>
          <w:rFonts w:ascii="Times New Roman" w:hAnsi="Times New Roman" w:cs="Times New Roman"/>
          <w:sz w:val="24"/>
          <w:szCs w:val="24"/>
        </w:rPr>
        <w:t>Fakultas Kedo</w:t>
      </w:r>
      <w:r>
        <w:rPr>
          <w:rFonts w:ascii="Times New Roman" w:hAnsi="Times New Roman" w:cs="Times New Roman"/>
          <w:sz w:val="24"/>
          <w:szCs w:val="24"/>
        </w:rPr>
        <w:t>kteran Gigi. Universitas P</w:t>
      </w:r>
      <w:r>
        <w:rPr>
          <w:rFonts w:ascii="Times New Roman" w:hAnsi="Times New Roman" w:cs="Times New Roman"/>
          <w:sz w:val="24"/>
          <w:szCs w:val="24"/>
          <w:lang w:val="en-ID"/>
        </w:rPr>
        <w:t>adjadjaran</w:t>
      </w:r>
      <w:r>
        <w:rPr>
          <w:rFonts w:ascii="Times New Roman" w:hAnsi="Times New Roman" w:cs="Times New Roman"/>
          <w:sz w:val="24"/>
          <w:szCs w:val="24"/>
        </w:rPr>
        <w:t>. B</w:t>
      </w:r>
      <w:r w:rsidRPr="00AB357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en-ID"/>
        </w:rPr>
        <w:t>n</w:t>
      </w:r>
      <w:r w:rsidRPr="00AB357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  <w:lang w:val="en-ID"/>
        </w:rPr>
        <w:t>u</w:t>
      </w:r>
      <w:r>
        <w:rPr>
          <w:rFonts w:ascii="Times New Roman" w:hAnsi="Times New Roman" w:cs="Times New Roman"/>
          <w:sz w:val="24"/>
          <w:szCs w:val="24"/>
        </w:rPr>
        <w:t>ng ; Skripsi</w:t>
      </w:r>
      <w:r w:rsidRPr="00AB357A">
        <w:rPr>
          <w:rFonts w:ascii="Times New Roman" w:hAnsi="Times New Roman" w:cs="Times New Roman"/>
          <w:sz w:val="24"/>
          <w:szCs w:val="24"/>
        </w:rPr>
        <w:t>.</w:t>
      </w:r>
    </w:p>
    <w:p w14:paraId="2F7F3765" w14:textId="77777777" w:rsidR="000B04D7" w:rsidRPr="00CB7298" w:rsidRDefault="000B04D7" w:rsidP="000B04D7">
      <w:pPr>
        <w:spacing w:line="360" w:lineRule="auto"/>
        <w:ind w:left="851" w:hanging="85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</w:t>
      </w:r>
      <w:r w:rsidRPr="00AB357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  <w:lang w:val="en-ID"/>
        </w:rPr>
        <w:t>el</w:t>
      </w:r>
      <w:r>
        <w:rPr>
          <w:rFonts w:ascii="Times New Roman" w:hAnsi="Times New Roman" w:cs="Times New Roman"/>
          <w:sz w:val="24"/>
          <w:szCs w:val="24"/>
        </w:rPr>
        <w:t>, E.A</w:t>
      </w:r>
      <w:r w:rsidRPr="00AB35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ID"/>
        </w:rPr>
        <w:t>A.</w:t>
      </w:r>
      <w:r w:rsidRPr="00AB357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dkk,</w:t>
      </w:r>
      <w:r w:rsidRPr="00AB357A">
        <w:rPr>
          <w:rFonts w:ascii="Times New Roman" w:hAnsi="Times New Roman" w:cs="Times New Roman"/>
          <w:sz w:val="24"/>
          <w:szCs w:val="24"/>
        </w:rPr>
        <w:t xml:space="preserve">. (2015). </w:t>
      </w:r>
      <w:r w:rsidRPr="00CB7298">
        <w:rPr>
          <w:rFonts w:ascii="Times New Roman" w:hAnsi="Times New Roman" w:cs="Times New Roman"/>
          <w:i/>
          <w:sz w:val="24"/>
          <w:szCs w:val="24"/>
        </w:rPr>
        <w:t>Demineralization–remineralization dynamics in teeth and bone</w:t>
      </w:r>
      <w:r w:rsidRPr="00AB357A">
        <w:rPr>
          <w:rFonts w:ascii="Times New Roman" w:hAnsi="Times New Roman" w:cs="Times New Roman"/>
          <w:sz w:val="24"/>
          <w:szCs w:val="24"/>
        </w:rPr>
        <w:t xml:space="preserve">. </w:t>
      </w:r>
      <w:r w:rsidRPr="00CB7298">
        <w:rPr>
          <w:rFonts w:ascii="Times New Roman" w:hAnsi="Times New Roman" w:cs="Times New Roman"/>
          <w:i/>
          <w:sz w:val="24"/>
          <w:szCs w:val="24"/>
        </w:rPr>
        <w:t>International Journal of</w:t>
      </w:r>
      <w:r>
        <w:rPr>
          <w:rFonts w:ascii="Times New Roman" w:hAnsi="Times New Roman" w:cs="Times New Roman"/>
          <w:i/>
          <w:sz w:val="24"/>
          <w:szCs w:val="24"/>
        </w:rPr>
        <w:t xml:space="preserve"> Nanomedicine 2016:11 4743–4763</w:t>
      </w:r>
    </w:p>
    <w:p w14:paraId="3E7CE7DF" w14:textId="77777777" w:rsidR="000B04D7" w:rsidRPr="00AB357A" w:rsidRDefault="000B04D7" w:rsidP="000B04D7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Notoatmodjo, </w:t>
      </w:r>
      <w:r w:rsidRPr="00123B85">
        <w:rPr>
          <w:rFonts w:ascii="Times New Roman" w:eastAsia="Times New Roman" w:hAnsi="Times New Roman" w:cs="Times New Roman"/>
          <w:sz w:val="24"/>
          <w:szCs w:val="24"/>
          <w:lang w:eastAsia="id-ID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en-ID" w:eastAsia="id-ID"/>
        </w:rPr>
        <w:t>.</w:t>
      </w:r>
      <w:r w:rsidRPr="00123B85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(2018). </w:t>
      </w:r>
      <w:r w:rsidRPr="00123B85">
        <w:rPr>
          <w:rFonts w:ascii="Times New Roman" w:eastAsia="Times New Roman" w:hAnsi="Times New Roman" w:cs="Times New Roman"/>
          <w:sz w:val="24"/>
          <w:szCs w:val="24"/>
          <w:lang w:eastAsia="id-ID"/>
        </w:rPr>
        <w:t>Metodologi penelitian kesehatan, penerbit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PT Rineka cipta cetakan ketiga</w:t>
      </w:r>
    </w:p>
    <w:p w14:paraId="58D8291B" w14:textId="77777777" w:rsidR="000B04D7" w:rsidRDefault="000B04D7" w:rsidP="000B04D7">
      <w:pPr>
        <w:spacing w:line="36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Pr="00AB357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en-ID"/>
        </w:rPr>
        <w:t>tidina</w:t>
      </w:r>
      <w:r>
        <w:rPr>
          <w:rFonts w:ascii="Times New Roman" w:hAnsi="Times New Roman" w:cs="Times New Roman"/>
          <w:sz w:val="24"/>
          <w:szCs w:val="24"/>
        </w:rPr>
        <w:t>, B.N</w:t>
      </w:r>
      <w:r w:rsidRPr="00AB35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ID"/>
        </w:rPr>
        <w:t>, Pertiwi, A.S.P., Riyanti, E., &amp; Soewondo, W.</w:t>
      </w:r>
      <w:r>
        <w:rPr>
          <w:rFonts w:ascii="Times New Roman" w:hAnsi="Times New Roman" w:cs="Times New Roman"/>
          <w:sz w:val="24"/>
          <w:szCs w:val="24"/>
        </w:rPr>
        <w:t xml:space="preserve"> (2020). </w:t>
      </w:r>
      <w:r w:rsidRPr="00E6543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erawatan gigi dan mulut pada anak dengan </w:t>
      </w:r>
      <w:r w:rsidRPr="00C418A4">
        <w:rPr>
          <w:rFonts w:ascii="Times New Roman" w:hAnsi="Times New Roman" w:cs="Times New Roman"/>
          <w:i/>
          <w:sz w:val="24"/>
          <w:szCs w:val="24"/>
          <w:lang w:val="en-ID"/>
        </w:rPr>
        <w:t>intellectual disability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ringan dalam anastesi umum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65434">
        <w:rPr>
          <w:rFonts w:ascii="Times New Roman" w:hAnsi="Times New Roman" w:cs="Times New Roman"/>
          <w:sz w:val="24"/>
          <w:szCs w:val="24"/>
        </w:rPr>
        <w:t xml:space="preserve"> </w:t>
      </w:r>
      <w:r w:rsidRPr="00C418A4">
        <w:rPr>
          <w:rFonts w:ascii="Times New Roman" w:hAnsi="Times New Roman" w:cs="Times New Roman"/>
          <w:i/>
          <w:sz w:val="24"/>
          <w:szCs w:val="24"/>
        </w:rPr>
        <w:t>Cakradonya Dent</w:t>
      </w:r>
      <w:r w:rsidRPr="00C418A4">
        <w:rPr>
          <w:rFonts w:ascii="Times New Roman" w:hAnsi="Times New Roman" w:cs="Times New Roman"/>
          <w:i/>
          <w:sz w:val="24"/>
          <w:szCs w:val="24"/>
          <w:lang w:val="en-ID"/>
        </w:rPr>
        <w:t>al</w:t>
      </w:r>
      <w:r w:rsidRPr="00C418A4">
        <w:rPr>
          <w:rFonts w:ascii="Times New Roman" w:hAnsi="Times New Roman" w:cs="Times New Roman"/>
          <w:i/>
          <w:sz w:val="24"/>
          <w:szCs w:val="24"/>
        </w:rPr>
        <w:t xml:space="preserve"> J</w:t>
      </w:r>
      <w:r w:rsidRPr="00C418A4">
        <w:rPr>
          <w:rFonts w:ascii="Times New Roman" w:hAnsi="Times New Roman" w:cs="Times New Roman"/>
          <w:i/>
          <w:sz w:val="24"/>
          <w:szCs w:val="24"/>
          <w:lang w:val="en-ID"/>
        </w:rPr>
        <w:t>urnal</w:t>
      </w:r>
      <w:r w:rsidRPr="00C418A4">
        <w:rPr>
          <w:rFonts w:ascii="Times New Roman" w:hAnsi="Times New Roman" w:cs="Times New Roman"/>
          <w:i/>
          <w:sz w:val="24"/>
          <w:szCs w:val="24"/>
        </w:rPr>
        <w:t>; 12(1): 49-55</w:t>
      </w:r>
      <w:r>
        <w:rPr>
          <w:rFonts w:ascii="Times New Roman" w:hAnsi="Times New Roman" w:cs="Times New Roman"/>
          <w:i/>
          <w:sz w:val="24"/>
          <w:szCs w:val="24"/>
          <w:lang w:val="en-ID"/>
        </w:rPr>
        <w:t>.</w:t>
      </w:r>
    </w:p>
    <w:p w14:paraId="77ADDB81" w14:textId="77777777" w:rsidR="000B04D7" w:rsidRDefault="000B04D7" w:rsidP="000B04D7">
      <w:pPr>
        <w:spacing w:line="360" w:lineRule="auto"/>
        <w:ind w:left="851" w:hanging="851"/>
        <w:jc w:val="both"/>
        <w:rPr>
          <w:rFonts w:ascii="Times New Roman" w:hAnsi="Times New Roman" w:cs="Times New Roman"/>
          <w:i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</w:rPr>
        <w:t xml:space="preserve">Rachmawati, D., 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Kurniawati, C., Hakim, L., &amp; Roeswahjuni, N. (2019). Efek remineralisasi </w:t>
      </w:r>
      <w:r w:rsidRPr="00FA60AD">
        <w:rPr>
          <w:rFonts w:ascii="Times New Roman" w:hAnsi="Times New Roman" w:cs="Times New Roman"/>
          <w:i/>
          <w:sz w:val="24"/>
          <w:szCs w:val="24"/>
        </w:rPr>
        <w:t>Casein Peptide Amorphous Calcium Phosphate (CPP-ACP)</w:t>
      </w:r>
      <w:r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r w:rsidRPr="00145654">
        <w:rPr>
          <w:rFonts w:ascii="Times New Roman" w:hAnsi="Times New Roman" w:cs="Times New Roman"/>
          <w:sz w:val="24"/>
          <w:szCs w:val="24"/>
          <w:lang w:val="en-ID"/>
        </w:rPr>
        <w:t>terhadap enamel gigi sulung.</w:t>
      </w:r>
      <w:r>
        <w:rPr>
          <w:rFonts w:ascii="Times New Roman" w:hAnsi="Times New Roman" w:cs="Times New Roman"/>
          <w:i/>
          <w:sz w:val="24"/>
          <w:szCs w:val="24"/>
          <w:lang w:val="en-ID"/>
        </w:rPr>
        <w:t xml:space="preserve"> E-prodenta journal of dentistry.2019.3(2):257-262.</w:t>
      </w:r>
    </w:p>
    <w:p w14:paraId="63CAD6E0" w14:textId="77777777" w:rsidR="000B04D7" w:rsidRPr="007937F9" w:rsidRDefault="000B04D7" w:rsidP="000B04D7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Ratnasari, D. (2017). Pengembangan media </w:t>
      </w:r>
      <w:r w:rsidRPr="007937F9">
        <w:rPr>
          <w:rFonts w:ascii="Times New Roman" w:hAnsi="Times New Roman" w:cs="Times New Roman"/>
          <w:i/>
          <w:sz w:val="24"/>
          <w:szCs w:val="24"/>
          <w:lang w:val="en-ID"/>
        </w:rPr>
        <w:t>flipchart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untuk meningkatkan pengetahuan bencana gempa bumi pada siswa di SMPN 1 Wacas. Fakultas Keguruan dan Ilmu Pendidikan. Universitas Muhamadiyah , Surakarta : Skripsi</w:t>
      </w:r>
    </w:p>
    <w:p w14:paraId="77A248AE" w14:textId="77777777" w:rsidR="000B04D7" w:rsidRDefault="000B04D7" w:rsidP="000B04D7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Retnaningsih, R. (2016). Hubungan pengetahuan dan sikap tentang alat pelindung telinga dengan penggunaannya pada pekerja di PT X. </w:t>
      </w:r>
      <w:r w:rsidRPr="00A73F41">
        <w:rPr>
          <w:rFonts w:ascii="Times New Roman" w:hAnsi="Times New Roman" w:cs="Times New Roman"/>
          <w:i/>
          <w:sz w:val="24"/>
          <w:szCs w:val="24"/>
          <w:lang w:val="en-ID"/>
        </w:rPr>
        <w:t>Journal of Industrial Hygiene and Occupational Health (Vol. 1, No. 1, Oktober 2016)</w:t>
      </w:r>
      <w:r>
        <w:rPr>
          <w:rFonts w:ascii="Times New Roman" w:hAnsi="Times New Roman" w:cs="Times New Roman"/>
          <w:i/>
          <w:sz w:val="24"/>
          <w:szCs w:val="24"/>
          <w:lang w:val="en-ID"/>
        </w:rPr>
        <w:t>.</w:t>
      </w:r>
      <w:r w:rsidRPr="00A73F4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14:paraId="27CB3E56" w14:textId="77777777" w:rsidR="000B04D7" w:rsidRDefault="000B04D7" w:rsidP="000B04D7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Rompis, C</w:t>
      </w:r>
      <w:r w:rsidRPr="00AB35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ID"/>
        </w:rPr>
        <w:t>, Pangemanan, D., &amp;</w:t>
      </w:r>
      <w:r w:rsidRPr="00AB35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Gunawan, P. </w:t>
      </w:r>
      <w:r w:rsidRPr="00AB357A">
        <w:rPr>
          <w:rFonts w:ascii="Times New Roman" w:hAnsi="Times New Roman" w:cs="Times New Roman"/>
          <w:sz w:val="24"/>
          <w:szCs w:val="24"/>
        </w:rPr>
        <w:t>(2016)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45654">
        <w:rPr>
          <w:rFonts w:ascii="Times New Roman" w:hAnsi="Times New Roman" w:cs="Times New Roman"/>
          <w:iCs/>
          <w:sz w:val="24"/>
          <w:szCs w:val="24"/>
          <w:lang w:val="en-ID"/>
        </w:rPr>
        <w:t>H</w:t>
      </w:r>
      <w:r w:rsidRPr="00145654">
        <w:rPr>
          <w:rFonts w:ascii="Times New Roman" w:hAnsi="Times New Roman" w:cs="Times New Roman"/>
          <w:iCs/>
          <w:sz w:val="24"/>
          <w:szCs w:val="24"/>
        </w:rPr>
        <w:t>ubungan tingkat pengetahuan ibu tentang kesehatan gigi anak dengan tingkat keparahan karies anak TK di Kota Tahuna</w:t>
      </w:r>
      <w:r>
        <w:rPr>
          <w:rFonts w:ascii="Times New Roman" w:hAnsi="Times New Roman" w:cs="Times New Roman"/>
          <w:i/>
          <w:iCs/>
          <w:sz w:val="24"/>
          <w:szCs w:val="24"/>
          <w:lang w:val="en-ID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799F">
        <w:rPr>
          <w:rFonts w:ascii="Times New Roman" w:hAnsi="Times New Roman" w:cs="Times New Roman"/>
          <w:i/>
          <w:iCs/>
          <w:sz w:val="24"/>
          <w:szCs w:val="24"/>
        </w:rPr>
        <w:t>Jurnal e-GiGi (eG), Volume 4 Nomor 1, Januari-Juni 2016</w:t>
      </w:r>
      <w:r w:rsidRPr="00AB357A">
        <w:rPr>
          <w:rFonts w:ascii="Times New Roman" w:hAnsi="Times New Roman" w:cs="Times New Roman"/>
          <w:sz w:val="24"/>
          <w:szCs w:val="24"/>
        </w:rPr>
        <w:t>.</w:t>
      </w:r>
    </w:p>
    <w:p w14:paraId="3B233E49" w14:textId="77777777" w:rsidR="000B04D7" w:rsidRPr="003F1A0F" w:rsidRDefault="000B04D7" w:rsidP="000B04D7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Satroasmoro, Sudigdo &amp; Ismael, Sofyan. (2014). Dasar dasar metodologi penelitian klinis edisi ke-5. Jakarta: Sagung Seto.</w:t>
      </w:r>
    </w:p>
    <w:p w14:paraId="52195694" w14:textId="77777777" w:rsidR="000B04D7" w:rsidRDefault="000B04D7" w:rsidP="000B04D7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Sugiyono. (2012). Metode penelitian kuantitatif kualitatif dan R&amp;B. Bandung: Alfabeta.</w:t>
      </w:r>
    </w:p>
    <w:p w14:paraId="311B405C" w14:textId="77777777" w:rsidR="000B04D7" w:rsidRPr="00145654" w:rsidRDefault="000B04D7" w:rsidP="000B04D7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7D80E608" w14:textId="77777777" w:rsidR="000B04D7" w:rsidRPr="00D07FC1" w:rsidRDefault="000B04D7" w:rsidP="000B04D7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CF5570" w14:textId="77777777" w:rsidR="00E42615" w:rsidRDefault="00E42615"/>
    <w:sectPr w:rsidR="00E426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9E6"/>
    <w:rsid w:val="000B04D7"/>
    <w:rsid w:val="000D19E6"/>
    <w:rsid w:val="00E4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E0758-6157-49F9-A958-24E839AB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4D7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Heading 1 Char1,UGEX'Z"/>
    <w:basedOn w:val="Normal"/>
    <w:link w:val="ListParagraphChar"/>
    <w:uiPriority w:val="34"/>
    <w:qFormat/>
    <w:rsid w:val="000B04D7"/>
    <w:pPr>
      <w:ind w:left="720"/>
      <w:contextualSpacing/>
    </w:pPr>
  </w:style>
  <w:style w:type="character" w:customStyle="1" w:styleId="ListParagraphChar">
    <w:name w:val="List Paragraph Char"/>
    <w:aliases w:val="Body of text Char,Heading 1 Char1 Char,UGEX'Z Char"/>
    <w:link w:val="ListParagraph"/>
    <w:uiPriority w:val="34"/>
    <w:locked/>
    <w:rsid w:val="000B04D7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2021-12-17T07:30:00Z</dcterms:created>
  <dcterms:modified xsi:type="dcterms:W3CDTF">2021-12-17T07:30:00Z</dcterms:modified>
</cp:coreProperties>
</file>