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2BC" w:rsidRPr="00817343" w:rsidRDefault="00B232BC" w:rsidP="00B232BC">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B</w:t>
      </w:r>
      <w:r w:rsidRPr="00817343">
        <w:rPr>
          <w:rFonts w:ascii="Times New Roman" w:hAnsi="Times New Roman" w:cs="Times New Roman"/>
          <w:b/>
          <w:bCs/>
          <w:sz w:val="24"/>
          <w:szCs w:val="24"/>
        </w:rPr>
        <w:t>AB II</w:t>
      </w:r>
    </w:p>
    <w:p w:rsidR="00B232BC" w:rsidRPr="00817343" w:rsidRDefault="00B232BC" w:rsidP="00B232BC">
      <w:pPr>
        <w:spacing w:after="0" w:line="480" w:lineRule="auto"/>
        <w:jc w:val="center"/>
        <w:rPr>
          <w:rFonts w:ascii="Times New Roman" w:hAnsi="Times New Roman" w:cs="Times New Roman"/>
          <w:sz w:val="24"/>
          <w:szCs w:val="24"/>
        </w:rPr>
      </w:pPr>
      <w:r w:rsidRPr="00817343">
        <w:rPr>
          <w:rFonts w:ascii="Times New Roman" w:hAnsi="Times New Roman" w:cs="Times New Roman"/>
          <w:b/>
          <w:bCs/>
          <w:sz w:val="24"/>
          <w:szCs w:val="24"/>
        </w:rPr>
        <w:t xml:space="preserve">TINJAUAN </w:t>
      </w:r>
      <w:r>
        <w:rPr>
          <w:rFonts w:ascii="Times New Roman" w:hAnsi="Times New Roman" w:cs="Times New Roman"/>
          <w:b/>
          <w:bCs/>
          <w:sz w:val="24"/>
          <w:szCs w:val="24"/>
        </w:rPr>
        <w:t>PUSTAKA</w:t>
      </w:r>
    </w:p>
    <w:p w:rsidR="00B232BC" w:rsidRPr="00601B6D" w:rsidRDefault="00B232BC" w:rsidP="00B232BC">
      <w:pPr>
        <w:pStyle w:val="ListParagraph"/>
        <w:numPr>
          <w:ilvl w:val="1"/>
          <w:numId w:val="1"/>
        </w:numPr>
        <w:spacing w:after="0" w:line="480" w:lineRule="auto"/>
        <w:jc w:val="both"/>
        <w:rPr>
          <w:rFonts w:ascii="Times New Roman" w:hAnsi="Times New Roman" w:cs="Times New Roman"/>
          <w:b/>
          <w:bCs/>
          <w:i/>
          <w:iCs/>
          <w:sz w:val="24"/>
          <w:szCs w:val="24"/>
        </w:rPr>
      </w:pPr>
      <w:r w:rsidRPr="00601B6D">
        <w:rPr>
          <w:rFonts w:ascii="Times New Roman" w:hAnsi="Times New Roman" w:cs="Times New Roman"/>
          <w:b/>
          <w:bCs/>
          <w:i/>
          <w:iCs/>
          <w:sz w:val="24"/>
          <w:szCs w:val="24"/>
        </w:rPr>
        <w:t>Stunting</w:t>
      </w:r>
    </w:p>
    <w:p w:rsidR="00B232BC" w:rsidRDefault="00B232BC" w:rsidP="00B232BC">
      <w:pPr>
        <w:pStyle w:val="ListParagraph"/>
        <w:numPr>
          <w:ilvl w:val="2"/>
          <w:numId w:val="1"/>
        </w:numPr>
        <w:spacing w:after="0" w:line="480" w:lineRule="auto"/>
        <w:jc w:val="both"/>
        <w:rPr>
          <w:rFonts w:ascii="Times New Roman" w:hAnsi="Times New Roman" w:cs="Times New Roman"/>
          <w:b/>
          <w:bCs/>
          <w:sz w:val="24"/>
          <w:szCs w:val="24"/>
        </w:rPr>
      </w:pPr>
      <w:r w:rsidRPr="00FD63B8">
        <w:rPr>
          <w:rFonts w:ascii="Times New Roman" w:hAnsi="Times New Roman" w:cs="Times New Roman"/>
          <w:b/>
          <w:bCs/>
          <w:sz w:val="24"/>
          <w:szCs w:val="24"/>
        </w:rPr>
        <w:t>Definisi</w:t>
      </w:r>
      <w:r>
        <w:rPr>
          <w:rFonts w:ascii="Times New Roman" w:hAnsi="Times New Roman" w:cs="Times New Roman"/>
          <w:b/>
          <w:bCs/>
          <w:sz w:val="24"/>
          <w:szCs w:val="24"/>
        </w:rPr>
        <w:t xml:space="preserve"> </w:t>
      </w:r>
      <w:r w:rsidRPr="00601B6D">
        <w:rPr>
          <w:rFonts w:ascii="Times New Roman" w:hAnsi="Times New Roman" w:cs="Times New Roman"/>
          <w:b/>
          <w:bCs/>
          <w:i/>
          <w:iCs/>
          <w:sz w:val="24"/>
          <w:szCs w:val="24"/>
        </w:rPr>
        <w:t>Stunting</w:t>
      </w:r>
    </w:p>
    <w:p w:rsidR="00B232BC" w:rsidRDefault="00B232BC" w:rsidP="00B232BC">
      <w:pPr>
        <w:spacing w:after="0" w:line="480" w:lineRule="auto"/>
        <w:ind w:left="720" w:firstLine="720"/>
        <w:jc w:val="both"/>
        <w:rPr>
          <w:rFonts w:ascii="Times New Roman" w:hAnsi="Times New Roman" w:cs="Times New Roman"/>
          <w:sz w:val="24"/>
          <w:szCs w:val="24"/>
        </w:rPr>
      </w:pPr>
      <w:r w:rsidRPr="00601B6D">
        <w:rPr>
          <w:rFonts w:ascii="Times New Roman" w:hAnsi="Times New Roman" w:cs="Times New Roman"/>
          <w:i/>
          <w:iCs/>
          <w:sz w:val="24"/>
          <w:szCs w:val="24"/>
        </w:rPr>
        <w:t>Stunting</w:t>
      </w:r>
      <w:r w:rsidRPr="006D31B5">
        <w:rPr>
          <w:rFonts w:ascii="Times New Roman" w:hAnsi="Times New Roman" w:cs="Times New Roman"/>
          <w:sz w:val="24"/>
          <w:szCs w:val="24"/>
        </w:rPr>
        <w:t xml:space="preserve"> adalah kondisi dimana balita memiliki panjang atau tinggi badan yang kurang jika dibandingkan dengan umur. Kondisi ini diukur dengan panjang atau tinggi badan yang lebih dari minus dua standar deviasi median standar pertumbuhan anak dari WHO. Balita </w:t>
      </w:r>
      <w:r w:rsidRPr="00AD589E">
        <w:rPr>
          <w:rFonts w:ascii="Times New Roman" w:hAnsi="Times New Roman" w:cs="Times New Roman"/>
          <w:i/>
          <w:iCs/>
          <w:sz w:val="24"/>
          <w:szCs w:val="24"/>
        </w:rPr>
        <w:t>stunting</w:t>
      </w:r>
      <w:r w:rsidRPr="006D31B5">
        <w:rPr>
          <w:rFonts w:ascii="Times New Roman" w:hAnsi="Times New Roman" w:cs="Times New Roman"/>
          <w:sz w:val="24"/>
          <w:szCs w:val="24"/>
        </w:rPr>
        <w:t xml:space="preserve"> termasuk masalah gizi kronik yang disebabkan oleh banyak faktor seperti kondisi sosial ekonomi, gizi ibu saat hamil, kesakitan pada bayi, dan kurangnya asupan gizi pada bayi. Balita </w:t>
      </w:r>
      <w:r w:rsidRPr="00601B6D">
        <w:rPr>
          <w:rFonts w:ascii="Times New Roman" w:hAnsi="Times New Roman" w:cs="Times New Roman"/>
          <w:i/>
          <w:iCs/>
          <w:sz w:val="24"/>
          <w:szCs w:val="24"/>
        </w:rPr>
        <w:t>stunting</w:t>
      </w:r>
      <w:r w:rsidRPr="006D31B5">
        <w:rPr>
          <w:rFonts w:ascii="Times New Roman" w:hAnsi="Times New Roman" w:cs="Times New Roman"/>
          <w:sz w:val="24"/>
          <w:szCs w:val="24"/>
        </w:rPr>
        <w:t xml:space="preserve"> di masa yang akan datang akan mengalami kesulitan dalam mencapai perkembangan fisik dan kognitif yang optimal</w:t>
      </w:r>
      <w:r>
        <w:rPr>
          <w:rFonts w:ascii="Times New Roman" w:hAnsi="Times New Roman" w:cs="Times New Roman"/>
          <w:sz w:val="24"/>
          <w:szCs w:val="24"/>
        </w:rPr>
        <w:t>.</w:t>
      </w:r>
    </w:p>
    <w:p w:rsidR="00B232BC" w:rsidRDefault="00B232BC" w:rsidP="00B232BC">
      <w:pPr>
        <w:spacing w:after="0" w:line="480" w:lineRule="auto"/>
        <w:ind w:left="720" w:firstLine="720"/>
        <w:jc w:val="both"/>
        <w:rPr>
          <w:rFonts w:ascii="Times New Roman" w:hAnsi="Times New Roman" w:cs="Times New Roman"/>
          <w:sz w:val="24"/>
          <w:szCs w:val="24"/>
        </w:rPr>
        <w:sectPr w:rsidR="00B232BC" w:rsidSect="00313242">
          <w:headerReference w:type="default" r:id="rId5"/>
          <w:footerReference w:type="default" r:id="rId6"/>
          <w:pgSz w:w="11906" w:h="16838" w:code="9"/>
          <w:pgMar w:top="2268" w:right="1701" w:bottom="1701" w:left="2268" w:header="709" w:footer="709" w:gutter="0"/>
          <w:pgNumType w:start="7"/>
          <w:cols w:space="708"/>
          <w:docGrid w:linePitch="360"/>
        </w:sectPr>
      </w:pPr>
      <w:r w:rsidRPr="00601B6D">
        <w:rPr>
          <w:rFonts w:ascii="Times New Roman" w:hAnsi="Times New Roman" w:cs="Times New Roman"/>
          <w:i/>
          <w:iCs/>
          <w:sz w:val="24"/>
          <w:szCs w:val="24"/>
        </w:rPr>
        <w:t>Stunting</w:t>
      </w:r>
      <w:r w:rsidRPr="006D31B5">
        <w:rPr>
          <w:rFonts w:ascii="Times New Roman" w:hAnsi="Times New Roman" w:cs="Times New Roman"/>
          <w:sz w:val="24"/>
          <w:szCs w:val="24"/>
        </w:rPr>
        <w:t xml:space="preserve"> didefinisikan sebagai kondisi anak usia 0 – 59 bulan, dimana tinggi badan menurut umur berada di bawah minus 2 Standar Deviasi (&lt;-2SD) dari standar median WHO. Lebih lanjut dikatakan bahwa </w:t>
      </w:r>
      <w:r w:rsidRPr="00601B6D">
        <w:rPr>
          <w:rFonts w:ascii="Times New Roman" w:hAnsi="Times New Roman" w:cs="Times New Roman"/>
          <w:i/>
          <w:iCs/>
          <w:sz w:val="24"/>
          <w:szCs w:val="24"/>
        </w:rPr>
        <w:t>stunting</w:t>
      </w:r>
      <w:r w:rsidRPr="006D31B5">
        <w:rPr>
          <w:rFonts w:ascii="Times New Roman" w:hAnsi="Times New Roman" w:cs="Times New Roman"/>
          <w:sz w:val="24"/>
          <w:szCs w:val="24"/>
        </w:rPr>
        <w:t xml:space="preserve"> akan berdampak dan dikaitkan dengan proses kembang otak yang terganggu, dimana dalam jangka pendek berpengaruh pada kemampuan kognitif. Jangka panjang mengurangi kapasitas untuk berpendidikan lebih baik dan hilangnya kesempatan untuk peluang kerja dengan pendapatan lebih baik</w:t>
      </w:r>
    </w:p>
    <w:p w:rsidR="00B232BC" w:rsidRDefault="00B232BC" w:rsidP="00B232BC">
      <w:pPr>
        <w:pStyle w:val="ListParagraph"/>
        <w:numPr>
          <w:ilvl w:val="2"/>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Dampak </w:t>
      </w:r>
      <w:r w:rsidRPr="00601B6D">
        <w:rPr>
          <w:rFonts w:ascii="Times New Roman" w:hAnsi="Times New Roman" w:cs="Times New Roman"/>
          <w:b/>
          <w:bCs/>
          <w:i/>
          <w:iCs/>
          <w:sz w:val="24"/>
          <w:szCs w:val="24"/>
        </w:rPr>
        <w:t>Stunting</w:t>
      </w:r>
    </w:p>
    <w:p w:rsidR="00B232BC" w:rsidRPr="006D31B5" w:rsidRDefault="00B232BC" w:rsidP="00B232BC">
      <w:pPr>
        <w:spacing w:after="0" w:line="480" w:lineRule="auto"/>
        <w:ind w:left="720"/>
        <w:jc w:val="both"/>
        <w:rPr>
          <w:rFonts w:ascii="Times New Roman" w:hAnsi="Times New Roman" w:cs="Times New Roman"/>
          <w:b/>
          <w:bCs/>
          <w:sz w:val="24"/>
          <w:szCs w:val="24"/>
        </w:rPr>
      </w:pPr>
      <w:r w:rsidRPr="006D31B5">
        <w:rPr>
          <w:rFonts w:ascii="Times New Roman" w:hAnsi="Times New Roman" w:cs="Times New Roman"/>
          <w:sz w:val="24"/>
          <w:szCs w:val="24"/>
        </w:rPr>
        <w:t xml:space="preserve">Dampak yang ditimbulkan </w:t>
      </w:r>
      <w:r w:rsidRPr="00601B6D">
        <w:rPr>
          <w:rFonts w:ascii="Times New Roman" w:hAnsi="Times New Roman" w:cs="Times New Roman"/>
          <w:i/>
          <w:iCs/>
          <w:sz w:val="24"/>
          <w:szCs w:val="24"/>
        </w:rPr>
        <w:t>stunting</w:t>
      </w:r>
      <w:r w:rsidRPr="006D31B5">
        <w:rPr>
          <w:rFonts w:ascii="Times New Roman" w:hAnsi="Times New Roman" w:cs="Times New Roman"/>
          <w:sz w:val="24"/>
          <w:szCs w:val="24"/>
        </w:rPr>
        <w:t xml:space="preserve"> dapat dibagi menjadi dampak jangka pendek dan jangka panjang.</w:t>
      </w:r>
      <w:r>
        <w:rPr>
          <w:rFonts w:ascii="Times New Roman" w:hAnsi="Times New Roman" w:cs="Times New Roman"/>
          <w:sz w:val="24"/>
          <w:szCs w:val="24"/>
        </w:rPr>
        <w:t xml:space="preserve"> </w:t>
      </w:r>
      <w:r w:rsidRPr="006D31B5">
        <w:rPr>
          <w:rFonts w:ascii="Times New Roman" w:hAnsi="Times New Roman" w:cs="Times New Roman"/>
          <w:sz w:val="24"/>
          <w:szCs w:val="24"/>
        </w:rPr>
        <w:t>Dampak Jangka Pendek</w:t>
      </w:r>
      <w:r>
        <w:rPr>
          <w:rFonts w:ascii="Times New Roman" w:hAnsi="Times New Roman" w:cs="Times New Roman"/>
          <w:sz w:val="24"/>
          <w:szCs w:val="24"/>
        </w:rPr>
        <w:t xml:space="preserve"> : </w:t>
      </w:r>
      <w:r w:rsidRPr="006D31B5">
        <w:rPr>
          <w:rFonts w:ascii="Times New Roman" w:hAnsi="Times New Roman" w:cs="Times New Roman"/>
          <w:sz w:val="24"/>
          <w:szCs w:val="24"/>
        </w:rPr>
        <w:t>Peningkatan kejadian kesakitan dan kematian</w:t>
      </w:r>
      <w:r>
        <w:rPr>
          <w:rFonts w:ascii="Times New Roman" w:hAnsi="Times New Roman" w:cs="Times New Roman"/>
          <w:sz w:val="24"/>
          <w:szCs w:val="24"/>
        </w:rPr>
        <w:t xml:space="preserve">, </w:t>
      </w:r>
      <w:r w:rsidRPr="006D31B5">
        <w:rPr>
          <w:rFonts w:ascii="Times New Roman" w:hAnsi="Times New Roman" w:cs="Times New Roman"/>
          <w:sz w:val="24"/>
          <w:szCs w:val="24"/>
        </w:rPr>
        <w:t>Perkembangan kognitif, motorik, dan verbal pada anak tidak optimal; da</w:t>
      </w:r>
      <w:r>
        <w:rPr>
          <w:rFonts w:ascii="Times New Roman" w:hAnsi="Times New Roman" w:cs="Times New Roman"/>
          <w:sz w:val="24"/>
          <w:szCs w:val="24"/>
        </w:rPr>
        <w:t xml:space="preserve">n, </w:t>
      </w:r>
      <w:r w:rsidRPr="006D31B5">
        <w:rPr>
          <w:rFonts w:ascii="Times New Roman" w:hAnsi="Times New Roman" w:cs="Times New Roman"/>
          <w:sz w:val="24"/>
          <w:szCs w:val="24"/>
        </w:rPr>
        <w:t>Peningkatan biaya kesehatan.</w:t>
      </w:r>
    </w:p>
    <w:p w:rsidR="00B232BC" w:rsidRPr="00A17567" w:rsidRDefault="00B232BC" w:rsidP="00B232BC">
      <w:pPr>
        <w:pStyle w:val="ListParagraph"/>
        <w:numPr>
          <w:ilvl w:val="3"/>
          <w:numId w:val="1"/>
        </w:numPr>
        <w:spacing w:after="0" w:line="480" w:lineRule="auto"/>
        <w:ind w:left="1560" w:hanging="851"/>
        <w:jc w:val="both"/>
        <w:rPr>
          <w:rFonts w:ascii="Times New Roman" w:hAnsi="Times New Roman" w:cs="Times New Roman"/>
          <w:b/>
          <w:bCs/>
          <w:sz w:val="24"/>
          <w:szCs w:val="24"/>
        </w:rPr>
      </w:pPr>
      <w:r w:rsidRPr="006D31B5">
        <w:rPr>
          <w:rFonts w:ascii="Times New Roman" w:hAnsi="Times New Roman" w:cs="Times New Roman"/>
          <w:sz w:val="24"/>
          <w:szCs w:val="24"/>
        </w:rPr>
        <w:t>Dampak Jangka Panjang</w:t>
      </w:r>
      <w:r>
        <w:rPr>
          <w:rFonts w:ascii="Times New Roman" w:hAnsi="Times New Roman" w:cs="Times New Roman"/>
          <w:sz w:val="24"/>
          <w:szCs w:val="24"/>
        </w:rPr>
        <w:t xml:space="preserve"> : (1) </w:t>
      </w:r>
      <w:r w:rsidRPr="006D31B5">
        <w:rPr>
          <w:rFonts w:ascii="Times New Roman" w:hAnsi="Times New Roman" w:cs="Times New Roman"/>
          <w:sz w:val="24"/>
          <w:szCs w:val="24"/>
        </w:rPr>
        <w:t>Postur tubuh yang tidak optimal saat dewasa (lebih pendek dibandingkan pada umumnya)</w:t>
      </w:r>
      <w:r>
        <w:rPr>
          <w:rFonts w:ascii="Times New Roman" w:hAnsi="Times New Roman" w:cs="Times New Roman"/>
          <w:sz w:val="24"/>
          <w:szCs w:val="24"/>
        </w:rPr>
        <w:t xml:space="preserve">; (2) </w:t>
      </w:r>
      <w:r w:rsidRPr="006D31B5">
        <w:rPr>
          <w:rFonts w:ascii="Times New Roman" w:hAnsi="Times New Roman" w:cs="Times New Roman"/>
          <w:sz w:val="24"/>
          <w:szCs w:val="24"/>
        </w:rPr>
        <w:t>Meningkatnya risiko obesitas dan penyakit lainnya;</w:t>
      </w:r>
      <w:r>
        <w:rPr>
          <w:rFonts w:ascii="Times New Roman" w:hAnsi="Times New Roman" w:cs="Times New Roman"/>
          <w:sz w:val="24"/>
          <w:szCs w:val="24"/>
        </w:rPr>
        <w:t xml:space="preserve"> (3) </w:t>
      </w:r>
      <w:r w:rsidRPr="006D31B5">
        <w:rPr>
          <w:rFonts w:ascii="Times New Roman" w:hAnsi="Times New Roman" w:cs="Times New Roman"/>
          <w:sz w:val="24"/>
          <w:szCs w:val="24"/>
        </w:rPr>
        <w:t>Menurunnya kesehatan reproduksi;</w:t>
      </w:r>
      <w:r>
        <w:rPr>
          <w:rFonts w:ascii="Times New Roman" w:hAnsi="Times New Roman" w:cs="Times New Roman"/>
          <w:sz w:val="24"/>
          <w:szCs w:val="24"/>
        </w:rPr>
        <w:t xml:space="preserve"> (4) </w:t>
      </w:r>
      <w:r w:rsidRPr="006D31B5">
        <w:rPr>
          <w:rFonts w:ascii="Times New Roman" w:hAnsi="Times New Roman" w:cs="Times New Roman"/>
          <w:sz w:val="24"/>
          <w:szCs w:val="24"/>
        </w:rPr>
        <w:t>Kapasitas belajar dan performa yang kurang optimal saat masa sekolah dan</w:t>
      </w:r>
      <w:r>
        <w:rPr>
          <w:rFonts w:ascii="Times New Roman" w:hAnsi="Times New Roman" w:cs="Times New Roman"/>
          <w:sz w:val="24"/>
          <w:szCs w:val="24"/>
        </w:rPr>
        <w:t xml:space="preserve"> (5) </w:t>
      </w:r>
      <w:r w:rsidRPr="006D31B5">
        <w:rPr>
          <w:rFonts w:ascii="Times New Roman" w:hAnsi="Times New Roman" w:cs="Times New Roman"/>
          <w:sz w:val="24"/>
          <w:szCs w:val="24"/>
        </w:rPr>
        <w:t>Produktivitas dan kapasitas kerja yang tidak optimal.</w:t>
      </w:r>
    </w:p>
    <w:p w:rsidR="00B232BC" w:rsidRDefault="00B232BC" w:rsidP="00B232BC">
      <w:pPr>
        <w:pStyle w:val="ListParagraph"/>
        <w:numPr>
          <w:ilvl w:val="2"/>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Strategi Mengatasi </w:t>
      </w:r>
      <w:r w:rsidRPr="00601B6D">
        <w:rPr>
          <w:rFonts w:ascii="Times New Roman" w:hAnsi="Times New Roman" w:cs="Times New Roman"/>
          <w:b/>
          <w:bCs/>
          <w:i/>
          <w:iCs/>
          <w:sz w:val="24"/>
          <w:szCs w:val="24"/>
        </w:rPr>
        <w:t>Stunting</w:t>
      </w:r>
    </w:p>
    <w:p w:rsidR="00B232BC" w:rsidRDefault="00B232BC" w:rsidP="00B232BC">
      <w:pPr>
        <w:spacing w:after="0" w:line="480" w:lineRule="auto"/>
        <w:ind w:left="720"/>
        <w:jc w:val="both"/>
        <w:rPr>
          <w:rFonts w:ascii="Times New Roman" w:eastAsia="Times New Roman" w:hAnsi="Times New Roman" w:cs="Times New Roman"/>
          <w:sz w:val="24"/>
          <w:szCs w:val="24"/>
          <w:lang w:eastAsia="en-ID"/>
        </w:rPr>
      </w:pPr>
      <w:r w:rsidRPr="00601B6D">
        <w:rPr>
          <w:rFonts w:ascii="Times New Roman" w:eastAsia="Times New Roman" w:hAnsi="Times New Roman" w:cs="Times New Roman"/>
          <w:i/>
          <w:iCs/>
          <w:sz w:val="24"/>
          <w:szCs w:val="24"/>
          <w:lang w:eastAsia="en-ID"/>
        </w:rPr>
        <w:t>Stunting</w:t>
      </w:r>
      <w:r w:rsidRPr="006D31B5">
        <w:rPr>
          <w:rFonts w:ascii="Times New Roman" w:eastAsia="Times New Roman" w:hAnsi="Times New Roman" w:cs="Times New Roman"/>
          <w:sz w:val="24"/>
          <w:szCs w:val="24"/>
          <w:lang w:eastAsia="en-ID"/>
        </w:rPr>
        <w:t xml:space="preserve"> merupakan salah satu target </w:t>
      </w:r>
      <w:r w:rsidRPr="006D31B5">
        <w:rPr>
          <w:rFonts w:ascii="Times New Roman" w:eastAsia="Times New Roman" w:hAnsi="Times New Roman" w:cs="Times New Roman"/>
          <w:i/>
          <w:iCs/>
          <w:sz w:val="24"/>
          <w:szCs w:val="24"/>
          <w:lang w:eastAsia="en-ID"/>
        </w:rPr>
        <w:t>Sustainable Development Goals</w:t>
      </w:r>
      <w:r w:rsidRPr="006D31B5">
        <w:rPr>
          <w:rFonts w:ascii="Times New Roman" w:eastAsia="Times New Roman" w:hAnsi="Times New Roman" w:cs="Times New Roman"/>
          <w:sz w:val="24"/>
          <w:szCs w:val="24"/>
          <w:lang w:eastAsia="en-ID"/>
        </w:rPr>
        <w:t xml:space="preserve"> (SDGs) yang termasuk pada tujuan pembangunan berkelanjutan ke-2 yaitu menghilangkan kelaparan dan segala bentuk malnutrisi pada tahun 2030 serta mencapai ketahanan pangan. Target yang ditetapkan adalah menurunkan angka </w:t>
      </w:r>
      <w:r w:rsidRPr="00601B6D">
        <w:rPr>
          <w:rFonts w:ascii="Times New Roman" w:eastAsia="Times New Roman" w:hAnsi="Times New Roman" w:cs="Times New Roman"/>
          <w:i/>
          <w:iCs/>
          <w:sz w:val="24"/>
          <w:szCs w:val="24"/>
          <w:lang w:eastAsia="en-ID"/>
        </w:rPr>
        <w:t>stunting</w:t>
      </w:r>
      <w:r w:rsidRPr="006D31B5">
        <w:rPr>
          <w:rFonts w:ascii="Times New Roman" w:eastAsia="Times New Roman" w:hAnsi="Times New Roman" w:cs="Times New Roman"/>
          <w:sz w:val="24"/>
          <w:szCs w:val="24"/>
          <w:lang w:eastAsia="en-ID"/>
        </w:rPr>
        <w:t xml:space="preserve"> hingga 40% pada tahun 2025.</w:t>
      </w:r>
      <w:r>
        <w:rPr>
          <w:rFonts w:ascii="Times New Roman" w:eastAsia="Times New Roman" w:hAnsi="Times New Roman" w:cs="Times New Roman"/>
          <w:sz w:val="24"/>
          <w:szCs w:val="24"/>
          <w:lang w:eastAsia="en-ID"/>
        </w:rPr>
        <w:t xml:space="preserve"> </w:t>
      </w:r>
      <w:r w:rsidRPr="006D31B5">
        <w:rPr>
          <w:rFonts w:ascii="Times New Roman" w:eastAsia="Times New Roman" w:hAnsi="Times New Roman" w:cs="Times New Roman"/>
          <w:sz w:val="24"/>
          <w:szCs w:val="24"/>
          <w:lang w:eastAsia="en-ID"/>
        </w:rPr>
        <w:t xml:space="preserve">Untuk mewujudkan hal tersebut, pemerintah menetapkan </w:t>
      </w:r>
      <w:r w:rsidRPr="00601B6D">
        <w:rPr>
          <w:rFonts w:ascii="Times New Roman" w:eastAsia="Times New Roman" w:hAnsi="Times New Roman" w:cs="Times New Roman"/>
          <w:i/>
          <w:iCs/>
          <w:sz w:val="24"/>
          <w:szCs w:val="24"/>
          <w:lang w:eastAsia="en-ID"/>
        </w:rPr>
        <w:t>stunting</w:t>
      </w:r>
      <w:r w:rsidRPr="006D31B5">
        <w:rPr>
          <w:rFonts w:ascii="Times New Roman" w:eastAsia="Times New Roman" w:hAnsi="Times New Roman" w:cs="Times New Roman"/>
          <w:sz w:val="24"/>
          <w:szCs w:val="24"/>
          <w:lang w:eastAsia="en-ID"/>
        </w:rPr>
        <w:t xml:space="preserve"> sebagai salah satu program prioritas</w:t>
      </w:r>
      <w:r>
        <w:rPr>
          <w:rFonts w:ascii="Times New Roman" w:eastAsia="Times New Roman" w:hAnsi="Times New Roman" w:cs="Times New Roman"/>
          <w:sz w:val="24"/>
          <w:szCs w:val="24"/>
          <w:lang w:eastAsia="en-ID"/>
        </w:rPr>
        <w:t xml:space="preserve"> </w:t>
      </w:r>
      <w:r>
        <w:rPr>
          <w:rFonts w:ascii="Times New Roman" w:eastAsia="Times New Roman" w:hAnsi="Times New Roman" w:cs="Times New Roman"/>
          <w:sz w:val="24"/>
          <w:szCs w:val="24"/>
          <w:lang w:eastAsia="en-ID"/>
        </w:rPr>
        <w:fldChar w:fldCharType="begin" w:fldLock="1"/>
      </w:r>
      <w:r>
        <w:rPr>
          <w:rFonts w:ascii="Times New Roman" w:eastAsia="Times New Roman" w:hAnsi="Times New Roman" w:cs="Times New Roman"/>
          <w:sz w:val="24"/>
          <w:szCs w:val="24"/>
          <w:lang w:eastAsia="en-ID"/>
        </w:rPr>
        <w:instrText>ADDIN CSL_CITATION {"citationItems":[{"id":"ITEM-1","itemData":{"author":[{"dropping-particle":"","family":"Kemenkes","given":"","non-dropping-particle":"","parse-names":false,"suffix":""}],"id":"ITEM-1","issued":{"date-parts":[["2018"]]},"number-of-pages":"1-56","title":"Buletin Jendela Data dan Informasi Kesehatan : Stunting di Indonesia","type":"book"},"uris":["http://www.mendeley.com/documents/?uuid=3c1de4fd-d3c1-4e61-a708-5dfc54deb2af"]}],"mendeley":{"formattedCitation":"(Kemenkes 2018)","plainTextFormattedCitation":"(Kemenkes 2018)","previouslyFormattedCitation":"(Kemenkes 2018)"},"properties":{"noteIndex":0},"schema":"https://github.com/citation-style-language/schema/raw/master/csl-citation.json"}</w:instrText>
      </w:r>
      <w:r>
        <w:rPr>
          <w:rFonts w:ascii="Times New Roman" w:eastAsia="Times New Roman" w:hAnsi="Times New Roman" w:cs="Times New Roman"/>
          <w:sz w:val="24"/>
          <w:szCs w:val="24"/>
          <w:lang w:eastAsia="en-ID"/>
        </w:rPr>
        <w:fldChar w:fldCharType="separate"/>
      </w:r>
      <w:r w:rsidRPr="0057212C">
        <w:rPr>
          <w:rFonts w:ascii="Times New Roman" w:eastAsia="Times New Roman" w:hAnsi="Times New Roman" w:cs="Times New Roman"/>
          <w:noProof/>
          <w:sz w:val="24"/>
          <w:szCs w:val="24"/>
          <w:lang w:eastAsia="en-ID"/>
        </w:rPr>
        <w:t>(Kemenkes 2018)</w:t>
      </w:r>
      <w:r>
        <w:rPr>
          <w:rFonts w:ascii="Times New Roman" w:eastAsia="Times New Roman" w:hAnsi="Times New Roman" w:cs="Times New Roman"/>
          <w:sz w:val="24"/>
          <w:szCs w:val="24"/>
          <w:lang w:eastAsia="en-ID"/>
        </w:rPr>
        <w:fldChar w:fldCharType="end"/>
      </w:r>
      <w:r w:rsidRPr="006D31B5">
        <w:rPr>
          <w:rFonts w:ascii="Times New Roman" w:eastAsia="Times New Roman" w:hAnsi="Times New Roman" w:cs="Times New Roman"/>
          <w:sz w:val="24"/>
          <w:szCs w:val="24"/>
          <w:lang w:eastAsia="en-ID"/>
        </w:rPr>
        <w:t xml:space="preserve">. Berdasarkan Peraturan Menteri Kesehatan Nomor 39 Tahun 2016 tentang Pedoman Penyelenggaraan Program Indonesia Sehat dengan Pendekatan Keluarga, upaya yang dilakukan untuk menurunkan prevalensi </w:t>
      </w:r>
      <w:r w:rsidRPr="00601B6D">
        <w:rPr>
          <w:rFonts w:ascii="Times New Roman" w:eastAsia="Times New Roman" w:hAnsi="Times New Roman" w:cs="Times New Roman"/>
          <w:i/>
          <w:iCs/>
          <w:sz w:val="24"/>
          <w:szCs w:val="24"/>
          <w:lang w:eastAsia="en-ID"/>
        </w:rPr>
        <w:t>stunting</w:t>
      </w:r>
      <w:r w:rsidRPr="006D31B5">
        <w:rPr>
          <w:rFonts w:ascii="Times New Roman" w:eastAsia="Times New Roman" w:hAnsi="Times New Roman" w:cs="Times New Roman"/>
          <w:sz w:val="24"/>
          <w:szCs w:val="24"/>
          <w:lang w:eastAsia="en-ID"/>
        </w:rPr>
        <w:t xml:space="preserve"> di antaranya sebagai berikut:</w:t>
      </w:r>
    </w:p>
    <w:p w:rsidR="00B232BC" w:rsidRDefault="00B232BC" w:rsidP="00B232BC">
      <w:pPr>
        <w:pStyle w:val="ListParagraph"/>
        <w:numPr>
          <w:ilvl w:val="3"/>
          <w:numId w:val="1"/>
        </w:numPr>
        <w:spacing w:after="0" w:line="480" w:lineRule="auto"/>
        <w:ind w:left="1276" w:hanging="709"/>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lastRenderedPageBreak/>
        <w:t>Ibu Hamil dan Bersalin</w:t>
      </w:r>
    </w:p>
    <w:p w:rsidR="00B232BC"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Intervensi pada 1.000 hari pertama kehidupan;</w:t>
      </w:r>
    </w:p>
    <w:p w:rsidR="00B232BC"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Mengupayakan jaminan mutu ante natal care (ANC) terpadu;</w:t>
      </w:r>
    </w:p>
    <w:p w:rsidR="00B232BC"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Meningkatkan persalinan di fasilitas kesehatan;</w:t>
      </w:r>
    </w:p>
    <w:p w:rsidR="00B232BC"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Menyelenggarakan program pemberian makanan tinggi kalori, protein, dan mikronutrien (TKPM);</w:t>
      </w:r>
    </w:p>
    <w:p w:rsidR="00B232BC" w:rsidRPr="007C5AE8"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7C5AE8">
        <w:rPr>
          <w:rFonts w:ascii="Times New Roman" w:eastAsia="Times New Roman" w:hAnsi="Times New Roman" w:cs="Times New Roman"/>
          <w:sz w:val="24"/>
          <w:szCs w:val="24"/>
          <w:lang w:eastAsia="en-ID"/>
        </w:rPr>
        <w:t>Deteksi dini penyakit (menular dan tidak menular);</w:t>
      </w:r>
    </w:p>
    <w:p w:rsidR="00B232BC"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Pemberantasan kecacingan;</w:t>
      </w:r>
    </w:p>
    <w:p w:rsidR="00B232BC"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Meningkatkan transformasi Kartu Menuju Sehat (KMS) ke dalam Buku KIA;</w:t>
      </w:r>
    </w:p>
    <w:p w:rsidR="00B232BC" w:rsidRPr="006D31B5" w:rsidRDefault="00B232BC" w:rsidP="00B232BC">
      <w:pPr>
        <w:pStyle w:val="ListParagraph"/>
        <w:numPr>
          <w:ilvl w:val="0"/>
          <w:numId w:val="3"/>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Menyelenggarakan konseling Inisiasi Menyusu Dini (IMD) dan ASI eksklusif; dani. Penyuluhan dan pelayanan KB.</w:t>
      </w:r>
    </w:p>
    <w:p w:rsidR="00B232BC" w:rsidRPr="00A17567" w:rsidRDefault="00B232BC" w:rsidP="00B232BC">
      <w:pPr>
        <w:pStyle w:val="ListParagraph"/>
        <w:numPr>
          <w:ilvl w:val="3"/>
          <w:numId w:val="1"/>
        </w:numPr>
        <w:spacing w:after="0" w:line="480" w:lineRule="auto"/>
        <w:ind w:left="1276" w:hanging="709"/>
        <w:jc w:val="both"/>
        <w:rPr>
          <w:rFonts w:ascii="Times New Roman" w:eastAsia="Times New Roman" w:hAnsi="Times New Roman" w:cs="Times New Roman"/>
          <w:sz w:val="24"/>
          <w:szCs w:val="24"/>
          <w:lang w:eastAsia="en-ID"/>
        </w:rPr>
      </w:pPr>
      <w:r w:rsidRPr="00A17567">
        <w:rPr>
          <w:rFonts w:ascii="Times New Roman" w:eastAsia="Times New Roman" w:hAnsi="Times New Roman" w:cs="Times New Roman"/>
          <w:sz w:val="24"/>
          <w:szCs w:val="24"/>
          <w:lang w:eastAsia="en-ID"/>
        </w:rPr>
        <w:t>Balita</w:t>
      </w:r>
    </w:p>
    <w:p w:rsidR="00B232BC" w:rsidRDefault="00B232BC" w:rsidP="00B232BC">
      <w:pPr>
        <w:pStyle w:val="ListParagraph"/>
        <w:numPr>
          <w:ilvl w:val="0"/>
          <w:numId w:val="4"/>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Pemantauan pertumbuhan balita;</w:t>
      </w:r>
    </w:p>
    <w:p w:rsidR="00B232BC" w:rsidRDefault="00B232BC" w:rsidP="00B232BC">
      <w:pPr>
        <w:pStyle w:val="ListParagraph"/>
        <w:numPr>
          <w:ilvl w:val="0"/>
          <w:numId w:val="4"/>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Menyelenggarakan kegiatan Pemberian Makanan Tambahan (PMT) untuk balita;</w:t>
      </w:r>
    </w:p>
    <w:p w:rsidR="00B232BC" w:rsidRDefault="00B232BC" w:rsidP="00B232BC">
      <w:pPr>
        <w:pStyle w:val="ListParagraph"/>
        <w:numPr>
          <w:ilvl w:val="0"/>
          <w:numId w:val="4"/>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Menyelenggarakan stimulasi dini perkembangan anak; dan</w:t>
      </w:r>
    </w:p>
    <w:p w:rsidR="00B232BC" w:rsidRDefault="00B232BC" w:rsidP="00B232BC">
      <w:pPr>
        <w:pStyle w:val="ListParagraph"/>
        <w:numPr>
          <w:ilvl w:val="0"/>
          <w:numId w:val="4"/>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Memberikan pelayanan kesehatan yang optimal.</w:t>
      </w:r>
    </w:p>
    <w:p w:rsidR="00B232BC" w:rsidRPr="00A17567" w:rsidRDefault="00B232BC" w:rsidP="00B232BC">
      <w:pPr>
        <w:pStyle w:val="ListParagraph"/>
        <w:numPr>
          <w:ilvl w:val="3"/>
          <w:numId w:val="1"/>
        </w:numPr>
        <w:spacing w:after="0" w:line="480" w:lineRule="auto"/>
        <w:ind w:left="1276" w:hanging="709"/>
        <w:jc w:val="both"/>
        <w:rPr>
          <w:rFonts w:ascii="Times New Roman" w:eastAsia="Times New Roman" w:hAnsi="Times New Roman" w:cs="Times New Roman"/>
          <w:sz w:val="24"/>
          <w:szCs w:val="24"/>
          <w:lang w:eastAsia="en-ID"/>
        </w:rPr>
      </w:pPr>
      <w:r w:rsidRPr="00A17567">
        <w:rPr>
          <w:rFonts w:ascii="Times New Roman" w:eastAsia="Times New Roman" w:hAnsi="Times New Roman" w:cs="Times New Roman"/>
          <w:sz w:val="24"/>
          <w:szCs w:val="24"/>
          <w:lang w:eastAsia="en-ID"/>
        </w:rPr>
        <w:t>Anak Usia Sekolah</w:t>
      </w:r>
    </w:p>
    <w:p w:rsidR="00B232BC" w:rsidRDefault="00B232BC" w:rsidP="00B232BC">
      <w:pPr>
        <w:pStyle w:val="ListParagraph"/>
        <w:numPr>
          <w:ilvl w:val="0"/>
          <w:numId w:val="5"/>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Melakukan revitalisasi Usaha Kesehatan Sekolah (UKS);</w:t>
      </w:r>
    </w:p>
    <w:p w:rsidR="00B232BC" w:rsidRDefault="00B232BC" w:rsidP="00B232BC">
      <w:pPr>
        <w:pStyle w:val="ListParagraph"/>
        <w:numPr>
          <w:ilvl w:val="0"/>
          <w:numId w:val="5"/>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Menguatkan kelembagaan Tim Pembina UKS;</w:t>
      </w:r>
    </w:p>
    <w:p w:rsidR="00B232BC" w:rsidRDefault="00B232BC" w:rsidP="00B232BC">
      <w:pPr>
        <w:pStyle w:val="ListParagraph"/>
        <w:numPr>
          <w:ilvl w:val="0"/>
          <w:numId w:val="5"/>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Menyelenggarakan Program Gizi Anak Sekolah (PROGAS); dan</w:t>
      </w:r>
    </w:p>
    <w:p w:rsidR="00B232BC" w:rsidRDefault="00B232BC" w:rsidP="00B232BC">
      <w:pPr>
        <w:pStyle w:val="ListParagraph"/>
        <w:numPr>
          <w:ilvl w:val="0"/>
          <w:numId w:val="5"/>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lastRenderedPageBreak/>
        <w:t>Memberlakukan sekolah sebagai kawasan bebas rokok dan narkoba</w:t>
      </w:r>
    </w:p>
    <w:p w:rsidR="00B232BC" w:rsidRPr="00A17567" w:rsidRDefault="00B232BC" w:rsidP="00B232BC">
      <w:pPr>
        <w:pStyle w:val="ListParagraph"/>
        <w:numPr>
          <w:ilvl w:val="3"/>
          <w:numId w:val="1"/>
        </w:numPr>
        <w:spacing w:after="0" w:line="480" w:lineRule="auto"/>
        <w:ind w:left="1276" w:hanging="709"/>
        <w:jc w:val="both"/>
        <w:rPr>
          <w:rFonts w:ascii="Times New Roman" w:eastAsia="Times New Roman" w:hAnsi="Times New Roman" w:cs="Times New Roman"/>
          <w:sz w:val="24"/>
          <w:szCs w:val="24"/>
          <w:lang w:eastAsia="en-ID"/>
        </w:rPr>
      </w:pPr>
      <w:r w:rsidRPr="00A17567">
        <w:rPr>
          <w:rFonts w:ascii="Times New Roman" w:eastAsia="Times New Roman" w:hAnsi="Times New Roman" w:cs="Times New Roman"/>
          <w:sz w:val="24"/>
          <w:szCs w:val="24"/>
          <w:lang w:eastAsia="en-ID"/>
        </w:rPr>
        <w:t>Remaja</w:t>
      </w:r>
    </w:p>
    <w:p w:rsidR="00B232BC" w:rsidRDefault="00B232BC" w:rsidP="00B232BC">
      <w:pPr>
        <w:pStyle w:val="ListParagraph"/>
        <w:numPr>
          <w:ilvl w:val="0"/>
          <w:numId w:val="6"/>
        </w:numPr>
        <w:spacing w:after="0" w:line="480" w:lineRule="auto"/>
        <w:ind w:left="1843" w:hanging="567"/>
        <w:jc w:val="both"/>
        <w:rPr>
          <w:rFonts w:ascii="Times New Roman" w:eastAsia="Times New Roman" w:hAnsi="Times New Roman" w:cs="Times New Roman"/>
          <w:sz w:val="24"/>
          <w:szCs w:val="24"/>
          <w:lang w:eastAsia="en-ID"/>
        </w:rPr>
      </w:pPr>
      <w:r w:rsidRPr="000C57E5">
        <w:rPr>
          <w:rFonts w:ascii="Times New Roman" w:eastAsia="Times New Roman" w:hAnsi="Times New Roman" w:cs="Times New Roman"/>
          <w:sz w:val="24"/>
          <w:szCs w:val="24"/>
          <w:lang w:eastAsia="en-ID"/>
        </w:rPr>
        <w:t>Meningkatkan penyuluhan untuk perilaku hidup bersih dan sehat (PHBS), pola gizi seimbang, tidak merokok, dan mengonsumsi narkoba; dan</w:t>
      </w:r>
    </w:p>
    <w:p w:rsidR="00B232BC" w:rsidRPr="000C57E5" w:rsidRDefault="00B232BC" w:rsidP="00B232BC">
      <w:pPr>
        <w:pStyle w:val="ListParagraph"/>
        <w:numPr>
          <w:ilvl w:val="0"/>
          <w:numId w:val="6"/>
        </w:numPr>
        <w:spacing w:after="0" w:line="480" w:lineRule="auto"/>
        <w:ind w:left="1843" w:hanging="567"/>
        <w:jc w:val="both"/>
        <w:rPr>
          <w:rFonts w:ascii="Times New Roman" w:eastAsia="Times New Roman" w:hAnsi="Times New Roman" w:cs="Times New Roman"/>
          <w:sz w:val="24"/>
          <w:szCs w:val="24"/>
          <w:lang w:eastAsia="en-ID"/>
        </w:rPr>
      </w:pPr>
      <w:r w:rsidRPr="000C57E5">
        <w:rPr>
          <w:rFonts w:ascii="Times New Roman" w:eastAsia="Times New Roman" w:hAnsi="Times New Roman" w:cs="Times New Roman"/>
          <w:sz w:val="24"/>
          <w:szCs w:val="24"/>
          <w:lang w:eastAsia="en-ID"/>
        </w:rPr>
        <w:t>Pendidikan kesehatan reproduksi.</w:t>
      </w:r>
    </w:p>
    <w:p w:rsidR="00B232BC" w:rsidRPr="00A17567" w:rsidRDefault="00B232BC" w:rsidP="00B232BC">
      <w:pPr>
        <w:pStyle w:val="ListParagraph"/>
        <w:numPr>
          <w:ilvl w:val="3"/>
          <w:numId w:val="8"/>
        </w:numPr>
        <w:spacing w:after="0" w:line="480" w:lineRule="auto"/>
        <w:ind w:left="1276" w:hanging="709"/>
        <w:jc w:val="both"/>
        <w:rPr>
          <w:rFonts w:ascii="Times New Roman" w:eastAsia="Times New Roman" w:hAnsi="Times New Roman" w:cs="Times New Roman"/>
          <w:sz w:val="24"/>
          <w:szCs w:val="24"/>
          <w:lang w:eastAsia="en-ID"/>
        </w:rPr>
      </w:pPr>
      <w:r w:rsidRPr="00A17567">
        <w:rPr>
          <w:rFonts w:ascii="Times New Roman" w:eastAsia="Times New Roman" w:hAnsi="Times New Roman" w:cs="Times New Roman"/>
          <w:sz w:val="24"/>
          <w:szCs w:val="24"/>
          <w:lang w:eastAsia="en-ID"/>
        </w:rPr>
        <w:t>Dewasa Muda</w:t>
      </w:r>
    </w:p>
    <w:p w:rsidR="00B232BC" w:rsidRDefault="00B232BC" w:rsidP="00B232BC">
      <w:pPr>
        <w:pStyle w:val="ListParagraph"/>
        <w:numPr>
          <w:ilvl w:val="0"/>
          <w:numId w:val="7"/>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Penyuluhan dan pelayanan keluarga berencana (KB);</w:t>
      </w:r>
    </w:p>
    <w:p w:rsidR="00B232BC" w:rsidRDefault="00B232BC" w:rsidP="00B232BC">
      <w:pPr>
        <w:pStyle w:val="ListParagraph"/>
        <w:numPr>
          <w:ilvl w:val="0"/>
          <w:numId w:val="7"/>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Deteksi dini penyakit (menular dan tidak menular); dan</w:t>
      </w:r>
    </w:p>
    <w:p w:rsidR="00B232BC" w:rsidRPr="00044D1E" w:rsidRDefault="00B232BC" w:rsidP="00B232BC">
      <w:pPr>
        <w:pStyle w:val="ListParagraph"/>
        <w:numPr>
          <w:ilvl w:val="0"/>
          <w:numId w:val="7"/>
        </w:numPr>
        <w:spacing w:after="0" w:line="480" w:lineRule="auto"/>
        <w:ind w:left="1843" w:hanging="567"/>
        <w:jc w:val="both"/>
        <w:rPr>
          <w:rFonts w:ascii="Times New Roman" w:eastAsia="Times New Roman" w:hAnsi="Times New Roman" w:cs="Times New Roman"/>
          <w:sz w:val="24"/>
          <w:szCs w:val="24"/>
          <w:lang w:eastAsia="en-ID"/>
        </w:rPr>
      </w:pPr>
      <w:r w:rsidRPr="006D31B5">
        <w:rPr>
          <w:rFonts w:ascii="Times New Roman" w:eastAsia="Times New Roman" w:hAnsi="Times New Roman" w:cs="Times New Roman"/>
          <w:sz w:val="24"/>
          <w:szCs w:val="24"/>
          <w:lang w:eastAsia="en-ID"/>
        </w:rPr>
        <w:t>Meningkatkan penyuluhan untuk PHBS, pola gizi seimbang, tidak merokok/mengonsumsi narkoba.</w:t>
      </w:r>
    </w:p>
    <w:p w:rsidR="00B232BC" w:rsidRDefault="00B232BC" w:rsidP="00B232BC">
      <w:pPr>
        <w:pStyle w:val="ListParagraph"/>
        <w:numPr>
          <w:ilvl w:val="2"/>
          <w:numId w:val="8"/>
        </w:numPr>
        <w:spacing w:after="0" w:line="480" w:lineRule="auto"/>
        <w:jc w:val="both"/>
        <w:rPr>
          <w:rFonts w:ascii="Times New Roman" w:hAnsi="Times New Roman" w:cs="Times New Roman"/>
          <w:b/>
          <w:bCs/>
          <w:sz w:val="24"/>
          <w:szCs w:val="24"/>
        </w:rPr>
      </w:pPr>
      <w:r w:rsidRPr="00601B6D">
        <w:rPr>
          <w:rFonts w:ascii="Times New Roman" w:hAnsi="Times New Roman" w:cs="Times New Roman"/>
          <w:b/>
          <w:bCs/>
          <w:i/>
          <w:iCs/>
          <w:sz w:val="24"/>
          <w:szCs w:val="24"/>
        </w:rPr>
        <w:t>Stunting</w:t>
      </w:r>
      <w:r>
        <w:rPr>
          <w:rFonts w:ascii="Times New Roman" w:hAnsi="Times New Roman" w:cs="Times New Roman"/>
          <w:b/>
          <w:bCs/>
          <w:sz w:val="24"/>
          <w:szCs w:val="24"/>
        </w:rPr>
        <w:t xml:space="preserve"> dan Karies Gigi</w:t>
      </w:r>
    </w:p>
    <w:p w:rsidR="00B232BC" w:rsidRDefault="00B232BC" w:rsidP="00B232BC">
      <w:pPr>
        <w:spacing w:after="0" w:line="480" w:lineRule="auto"/>
        <w:ind w:left="720"/>
        <w:jc w:val="both"/>
        <w:rPr>
          <w:rFonts w:ascii="Times New Roman" w:hAnsi="Times New Roman" w:cs="Times New Roman"/>
          <w:sz w:val="24"/>
          <w:szCs w:val="24"/>
        </w:rPr>
      </w:pPr>
      <w:r w:rsidRPr="000C57E5">
        <w:rPr>
          <w:rFonts w:ascii="Times New Roman" w:hAnsi="Times New Roman" w:cs="Times New Roman"/>
          <w:sz w:val="24"/>
          <w:szCs w:val="24"/>
        </w:rPr>
        <w:t xml:space="preserve">Berbagai faktor penyebab terjadinya </w:t>
      </w:r>
      <w:r w:rsidRPr="00601B6D">
        <w:rPr>
          <w:rFonts w:ascii="Times New Roman" w:hAnsi="Times New Roman" w:cs="Times New Roman"/>
          <w:i/>
          <w:iCs/>
          <w:sz w:val="24"/>
          <w:szCs w:val="24"/>
        </w:rPr>
        <w:t>stunting</w:t>
      </w:r>
      <w:r w:rsidRPr="000C57E5">
        <w:rPr>
          <w:rFonts w:ascii="Times New Roman" w:hAnsi="Times New Roman" w:cs="Times New Roman"/>
          <w:sz w:val="24"/>
          <w:szCs w:val="24"/>
        </w:rPr>
        <w:t xml:space="preserve"> pada balita, saling berhubungan satu dengan yang lainnya. Menurut UNICEF </w:t>
      </w:r>
      <w:r w:rsidRPr="003D6758">
        <w:rPr>
          <w:rFonts w:ascii="Times New Roman" w:hAnsi="Times New Roman" w:cs="Times New Roman"/>
          <w:i/>
          <w:iCs/>
          <w:sz w:val="24"/>
          <w:szCs w:val="24"/>
        </w:rPr>
        <w:t>Framework</w:t>
      </w:r>
      <w:r w:rsidRPr="000C57E5">
        <w:rPr>
          <w:rFonts w:ascii="Times New Roman" w:hAnsi="Times New Roman" w:cs="Times New Roman"/>
          <w:sz w:val="24"/>
          <w:szCs w:val="24"/>
        </w:rPr>
        <w:t xml:space="preserve"> terdapat 3 faktor utama penyebab </w:t>
      </w:r>
      <w:r w:rsidRPr="00601B6D">
        <w:rPr>
          <w:rFonts w:ascii="Times New Roman" w:hAnsi="Times New Roman" w:cs="Times New Roman"/>
          <w:i/>
          <w:iCs/>
          <w:sz w:val="24"/>
          <w:szCs w:val="24"/>
        </w:rPr>
        <w:t>stunting</w:t>
      </w:r>
      <w:r w:rsidRPr="000C57E5">
        <w:rPr>
          <w:rFonts w:ascii="Times New Roman" w:hAnsi="Times New Roman" w:cs="Times New Roman"/>
          <w:sz w:val="24"/>
          <w:szCs w:val="24"/>
        </w:rPr>
        <w:t>, yaitu asupan makanan yang tidak seimbang, BBLR (Berat Badan Lahir Rendah) dan riwayat penyakit.</w:t>
      </w:r>
      <w:r>
        <w:rPr>
          <w:rFonts w:ascii="Times New Roman" w:hAnsi="Times New Roman" w:cs="Times New Roman"/>
          <w:sz w:val="24"/>
          <w:szCs w:val="24"/>
        </w:rPr>
        <w:t xml:space="preserve"> </w:t>
      </w:r>
      <w:r w:rsidRPr="000C57E5">
        <w:rPr>
          <w:rFonts w:ascii="Times New Roman" w:hAnsi="Times New Roman" w:cs="Times New Roman"/>
          <w:sz w:val="24"/>
          <w:szCs w:val="24"/>
        </w:rPr>
        <w:t xml:space="preserve">Faktor pendukung terjadinya </w:t>
      </w:r>
      <w:r w:rsidRPr="00601B6D">
        <w:rPr>
          <w:rFonts w:ascii="Times New Roman" w:hAnsi="Times New Roman" w:cs="Times New Roman"/>
          <w:i/>
          <w:iCs/>
          <w:sz w:val="24"/>
          <w:szCs w:val="24"/>
        </w:rPr>
        <w:t>stunting</w:t>
      </w:r>
      <w:r w:rsidRPr="000C57E5">
        <w:rPr>
          <w:rFonts w:ascii="Times New Roman" w:hAnsi="Times New Roman" w:cs="Times New Roman"/>
          <w:sz w:val="24"/>
          <w:szCs w:val="24"/>
        </w:rPr>
        <w:t xml:space="preserve"> di Indonesia adalah status sosial ekonomi rumah tangga yang rendah, pemberian ASI non</w:t>
      </w:r>
      <w:r>
        <w:rPr>
          <w:rFonts w:ascii="Times New Roman" w:hAnsi="Times New Roman" w:cs="Times New Roman"/>
          <w:sz w:val="24"/>
          <w:szCs w:val="24"/>
        </w:rPr>
        <w:t xml:space="preserve"> </w:t>
      </w:r>
      <w:r w:rsidRPr="000C57E5">
        <w:rPr>
          <w:rFonts w:ascii="Times New Roman" w:hAnsi="Times New Roman" w:cs="Times New Roman"/>
          <w:sz w:val="24"/>
          <w:szCs w:val="24"/>
        </w:rPr>
        <w:t>eksklusif, bayi lahir prematur, dan pendidikan orang tua. Anak-anak dengan keadaan rumah yang kotor, jamban yang kurang terawat dan air yang tidak bersih juga berisiko</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{"citationItems":[{"id":"ITEM-1","itemData":{"author":[{"dropping-particle":"","family":"Nasional","given":"Kementerian Perencanaan dan Pembangunan","non-dropping-particle":"","parse-names":false,"suffix":""}],"id":"ITEM-1","issued":{"date-parts":[["2018"]]},"number-of-pages":"1-59","title":"Pedoman Pelaksanaan Intervensi Penurunan Stunting Terintegrasi di Kabupaten Kota","type":"book"},"uris":["http://www.mendeley.com/documents/?uuid=913becb3-6287-4291-b14c-c279f433b1c8"]}],"mendeley":{"formattedCitation":"(Nasional 2018)","plainTextFormattedCitation":"(Nasional 2018)","previouslyFormattedCitation":"(Nasional 2018)"},"properties":{"noteIndex":0},"schema":"https://github.com/citation-style-language/schema/raw/master/csl-citation.json"}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(Nasional 2018)</w:t>
      </w:r>
      <w:r>
        <w:rPr>
          <w:rFonts w:ascii="Times New Roman" w:hAnsi="Times New Roman" w:cs="Times New Roman"/>
          <w:sz w:val="24"/>
          <w:szCs w:val="24"/>
        </w:rPr>
        <w:fldChar w:fldCharType="end"/>
      </w:r>
      <w:r w:rsidRPr="000C57E5">
        <w:rPr>
          <w:rFonts w:ascii="Times New Roman" w:hAnsi="Times New Roman" w:cs="Times New Roman"/>
          <w:sz w:val="24"/>
          <w:szCs w:val="24"/>
        </w:rPr>
        <w:t xml:space="preserve">. Mengurangi </w:t>
      </w:r>
      <w:r w:rsidRPr="003E7B84">
        <w:rPr>
          <w:rFonts w:ascii="Times New Roman" w:hAnsi="Times New Roman" w:cs="Times New Roman"/>
          <w:i/>
          <w:iCs/>
          <w:sz w:val="24"/>
          <w:szCs w:val="24"/>
        </w:rPr>
        <w:t>stunting</w:t>
      </w:r>
      <w:r w:rsidRPr="000C57E5">
        <w:rPr>
          <w:rFonts w:ascii="Times New Roman" w:hAnsi="Times New Roman" w:cs="Times New Roman"/>
          <w:sz w:val="24"/>
          <w:szCs w:val="24"/>
        </w:rPr>
        <w:t xml:space="preserve"> merupakan salah satu tujuan dalam target </w:t>
      </w:r>
      <w:r w:rsidRPr="00BD5508">
        <w:rPr>
          <w:rFonts w:ascii="Times New Roman" w:hAnsi="Times New Roman" w:cs="Times New Roman"/>
          <w:i/>
          <w:iCs/>
          <w:sz w:val="24"/>
          <w:szCs w:val="24"/>
        </w:rPr>
        <w:t>Global Nutrition</w:t>
      </w:r>
      <w:r w:rsidRPr="000C57E5">
        <w:rPr>
          <w:rFonts w:ascii="Times New Roman" w:hAnsi="Times New Roman" w:cs="Times New Roman"/>
          <w:sz w:val="24"/>
          <w:szCs w:val="24"/>
        </w:rPr>
        <w:t xml:space="preserve"> pada tahun 2025.</w:t>
      </w:r>
      <w:r>
        <w:rPr>
          <w:rFonts w:ascii="Times New Roman" w:hAnsi="Times New Roman" w:cs="Times New Roman"/>
          <w:sz w:val="24"/>
          <w:szCs w:val="24"/>
        </w:rPr>
        <w:t xml:space="preserve"> </w:t>
      </w:r>
      <w:r w:rsidRPr="000C57E5">
        <w:rPr>
          <w:rFonts w:ascii="Times New Roman" w:hAnsi="Times New Roman" w:cs="Times New Roman"/>
          <w:sz w:val="24"/>
          <w:szCs w:val="24"/>
        </w:rPr>
        <w:t xml:space="preserve">Terdapat tiga hal yang harus </w:t>
      </w:r>
      <w:r w:rsidRPr="000C57E5">
        <w:rPr>
          <w:rFonts w:ascii="Times New Roman" w:hAnsi="Times New Roman" w:cs="Times New Roman"/>
          <w:sz w:val="24"/>
          <w:szCs w:val="24"/>
        </w:rPr>
        <w:lastRenderedPageBreak/>
        <w:t xml:space="preserve">diperhatikan dalam pencegahan </w:t>
      </w:r>
      <w:r w:rsidRPr="003E7B84">
        <w:rPr>
          <w:rFonts w:ascii="Times New Roman" w:hAnsi="Times New Roman" w:cs="Times New Roman"/>
          <w:i/>
          <w:iCs/>
          <w:sz w:val="24"/>
          <w:szCs w:val="24"/>
        </w:rPr>
        <w:t>stunting</w:t>
      </w:r>
      <w:r w:rsidRPr="000C57E5">
        <w:rPr>
          <w:rFonts w:ascii="Times New Roman" w:hAnsi="Times New Roman" w:cs="Times New Roman"/>
          <w:sz w:val="24"/>
          <w:szCs w:val="24"/>
        </w:rPr>
        <w:t>, yaitu perbaikan terhadap pola makan, pola asuh, serta perbaikan sanitasi (akses air bersih). Upaya perbaikan gizi dilakukan dengan pengaturan pola makan. Asupan gizi yang seimbang berpengaruh dalam proses pertumbuhan anak sehingga pola makan yang baik dan teratur perlu diperkenalkan sejak dini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{"citationItems":[{"id":"ITEM-1","itemData":{"ISSN":"02569574","PMID":"10918896","abstract":"Background. Evidence from studies involving small samples of children in Africa, India and South America suggests a higher dental caries rate in malnourished children. A comparison was done to evaluate wasting and stunting and their association with dental caries in four samples of South African children. Design. Cross-sectional study based on random sampling of birth records of two age bands. Methods. A total of 2728 4- and 5-year-old South African children from one rural community and three urban communities were examined for nutritional status and dental caries. Results. In the total sample prevalences of wasting were mild (28%), moderate (4%) and severe (2%). For stunting the prevalences were mild (13%), moderate (3%) and severe (1%). For both conditions rural children showed higher proportions than the other groups. Statistical analysis showed statistically significant differences for wasting and stunting between the study groups. No significant association was found between the prevalence of caries and stunting or wasting, but an association was noted between wasting and decayed, missing and filled (dmf) surfaces (P = 0.003). Conclusions. In the series of children studied, nutritional status was not found to be clinically relevant to dental caries prevalence and experience.","author":[{"dropping-particle":"","family":"Cleaton-Jones","given":"Peter","non-dropping-particle":"","parse-names":false,"suffix":""},{"dropping-particle":"","family":"Richardson","given":"Barbara D.","non-dropping-particle":"","parse-names":false,"suffix":""},{"dropping-particle":"","family":"Granath","given":"Lars","non-dropping-particle":"","parse-names":false,"suffix":""},{"dropping-particle":"","family":"Fatti","given":"L. Paul","non-dropping-particle":"","parse-names":false,"suffix":""},{"dropping-particle":"","family":"Sinwell","given":"Ruth","non-dropping-particle":"","parse-names":false,"suffix":""},{"dropping-particle":"","family":"Walker","given":"Alexander R.","non-dropping-particle":"","parse-names":false,"suffix":""},{"dropping-particle":"","family":"Mogotsi","given":"Mirriam","non-dropping-particle":"","parse-names":false,"suffix":""}],"container-title":"South African Medical Journal","id":"ITEM-1","issued":{"date-parts":[["2000"]]},"title":"Nutritional status and dental caries in a large sample of 4- and 5-year-old South African children","type":"article-journal"},"uris":["http://www.mendeley.com/documents/?uuid=fe0f0d59-36d1-4c50-8d91-e6b14a992628"]}],"mendeley":{"formattedCitation":"(Cleaton-Jones et al. 2000)","plainTextFormattedCitation":"(Cleaton-Jones et al. 2000)","previouslyFormattedCitation":"(Cleaton-Jones et al. 2000)"},"properties":{"noteIndex":0},"schema":"https://github.com/citation-style-language/schema/raw/master/csl-citation.json"}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(Cleaton-Jones et al. 2000)</w:t>
      </w:r>
      <w:r>
        <w:rPr>
          <w:rFonts w:ascii="Times New Roman" w:hAnsi="Times New Roman" w:cs="Times New Roman"/>
          <w:sz w:val="24"/>
          <w:szCs w:val="24"/>
        </w:rPr>
        <w:fldChar w:fldCharType="end"/>
      </w:r>
      <w:r w:rsidRPr="000C57E5">
        <w:rPr>
          <w:rFonts w:ascii="Times New Roman" w:hAnsi="Times New Roman" w:cs="Times New Roman"/>
          <w:sz w:val="24"/>
          <w:szCs w:val="24"/>
        </w:rPr>
        <w:t>.</w:t>
      </w:r>
    </w:p>
    <w:p w:rsidR="00B232BC" w:rsidRDefault="00B232BC" w:rsidP="00B232BC">
      <w:pPr>
        <w:spacing w:after="0" w:line="480" w:lineRule="auto"/>
        <w:ind w:left="720"/>
        <w:jc w:val="both"/>
        <w:rPr>
          <w:rFonts w:ascii="Times New Roman" w:hAnsi="Times New Roman" w:cs="Times New Roman"/>
          <w:sz w:val="24"/>
          <w:szCs w:val="24"/>
        </w:rPr>
      </w:pPr>
      <w:r w:rsidRPr="000C57E5">
        <w:rPr>
          <w:rFonts w:ascii="Times New Roman" w:hAnsi="Times New Roman" w:cs="Times New Roman"/>
          <w:sz w:val="24"/>
          <w:szCs w:val="24"/>
        </w:rPr>
        <w:t xml:space="preserve">Hasil penelitian Waladow (2012) menyatakan bahwa pola makan yang baik belum tentu makanannya mengandung asupan gizi yang benar. Sejumlah balita memiliki pola makan baik tapi tidak memenuhi jumlah dan komposisi zat gizi yang seimbang. Asupan gizi seimbang dari makanan memegang peranan penting dalam proses pertumbuhan anak. Hal ini menunjukkan bahwa </w:t>
      </w:r>
      <w:r w:rsidRPr="00583F03">
        <w:rPr>
          <w:rFonts w:ascii="Times New Roman" w:hAnsi="Times New Roman" w:cs="Times New Roman"/>
          <w:i/>
          <w:iCs/>
          <w:sz w:val="24"/>
          <w:szCs w:val="24"/>
        </w:rPr>
        <w:t>stunting</w:t>
      </w:r>
      <w:r w:rsidRPr="000C57E5">
        <w:rPr>
          <w:rFonts w:ascii="Times New Roman" w:hAnsi="Times New Roman" w:cs="Times New Roman"/>
          <w:sz w:val="24"/>
          <w:szCs w:val="24"/>
        </w:rPr>
        <w:t xml:space="preserve"> sering ditemukan pada anak yang pola makannya kurang.</w:t>
      </w:r>
      <w:r>
        <w:rPr>
          <w:rFonts w:ascii="Times New Roman" w:hAnsi="Times New Roman" w:cs="Times New Roman"/>
          <w:sz w:val="24"/>
          <w:szCs w:val="24"/>
        </w:rPr>
        <w:t xml:space="preserve"> </w:t>
      </w:r>
      <w:r w:rsidRPr="000C57E5">
        <w:rPr>
          <w:rFonts w:ascii="Times New Roman" w:hAnsi="Times New Roman" w:cs="Times New Roman"/>
          <w:sz w:val="24"/>
          <w:szCs w:val="24"/>
        </w:rPr>
        <w:t>Pola makan yang baik terdiri dari mengonsumsi makanan yang berkualitas yaitu mengonsumsi makanan yang sehat dan bervariasi, serta mengonsumsi makanan yang cukup dari segi kuantitas diikuti dengan menerapkan perilaku makan yang benar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{"citationItems":[{"id":"ITEM-1","itemData":{"DOI":"10.25077/jka.v5i2.528","ISSN":"2301-7406","abstract":"AbstrakStatus gizi yang buruk merupakan salah satu penyebab kematian pada anak. Jumlah anak dengan status gizi kurang dari tahun 2011 ke tahun 2012 di wilayah kerja Puskesmas Nanggalo mengalami peningkatan. Tujuan penelitian ini adalah menentukan hubungan pola makan dengan status gizi pada anak usia 3-5 tahun di wilayah kerja Puskesmas Nanggalo. Desain penelitian ini adalah cross sectional study dengan pola makan sebagai variabel independen dan status gizi sebagai variabel dependen. Populasi penelitian ini adalah semua anak usia 3-5 tahun yang berdomisili di wilayah kerja Puskesmas Nanggalo. Pengambilan subjek menggunakan teknik simple random sampling yang dibuat secara proporsional. Analisis data menggunakan uji Fisher. Hasil penelitian yang didapatkan 68% anak dengan pola makan yang baik mempunyai status gizi normal, dan 11% anak dengan pola makan tidak baik mengalami kekurusan. Hasil uji statistik menunjukkan pola makan mempunyai hubungan dengan status gizi (p=0,000). Dapat disimpulkan bahwa terdapat hubungan yang antara pola makan dengan status gizi. Penerapan pola makan yang baik pada anak maka status gizi anak akan menjadi baik.Kata kunci: pola makan, status gizi, anak usia 3-5 tahun AbstractMalnutrition is one of the cause of childhood deaths. The year of 2011 until 2012, the cases of children with malnutrition in area of Nanggalo Health Center was increased. The objective of this study was to determine the correlation diet on nutritional status in children aged 3-5 years old in area of Nanggalo Health Center. This research used cross-sectional study, the diet as the independent variable and nutritional status as the dependent variable. The population was all of children aged 3-5 years in area of Nanggalo Health Center. Subjects was taken by using simple random sampling technique with proportionally. The data analysis was Fisher test. The results of the study found 68% of children with a good diet have normal nutritional status, and 11% of children with a bad diet have a stunting. The Statistic results showed that diet has a relationship on nutritional status (p = 0.000). Keywords: diet, nutritional status, children aged 3-5 year old","author":[{"dropping-particle":"","family":"Waladow","given":"Geiby","non-dropping-particle":"","parse-names":false,"suffix":""},{"dropping-particle":"","family":"Warouw","given":"Sarah M.","non-dropping-particle":"","parse-names":false,"suffix":""},{"dropping-particle":"","family":"V.Rottie","given":"Julia","non-dropping-particle":"","parse-names":false,"suffix":""}],"container-title":"Jurnal Kesehatan Andalas","id":"ITEM-1","issue":"2","issued":{"date-parts":[["2016"]]},"page":"1-6","title":"Hubungan Pola Makan dengan Status Gizi Anak Usia 3-5 tahun di Wilayah Kerja Puskesmas Nanggalo Padang 2014","type":"article-journal","volume":"5"},"uris":["http://www.mendeley.com/documents/?uuid=f030de10-5eac-4eb7-8626-21fd38cbd8b4"]}],"mendeley":{"formattedCitation":"(Waladow, Warouw, and V.Rottie 2016)","plainTextFormattedCitation":"(Waladow, Warouw, and V.Rottie 2016)","previouslyFormattedCitation":"(Waladow, Warouw, and V.Rottie 2016)"},"properties":{"noteIndex":0},"schema":"https://github.com/citation-style-language/schema/raw/master/csl-citation.json"}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(Waladow, Warouw, and V.Rottie 2016)</w:t>
      </w:r>
      <w:r>
        <w:rPr>
          <w:rFonts w:ascii="Times New Roman" w:hAnsi="Times New Roman" w:cs="Times New Roman"/>
          <w:sz w:val="24"/>
          <w:szCs w:val="24"/>
        </w:rPr>
        <w:fldChar w:fldCharType="end"/>
      </w:r>
      <w:r w:rsidRPr="000C57E5">
        <w:rPr>
          <w:rFonts w:ascii="Times New Roman" w:hAnsi="Times New Roman" w:cs="Times New Roman"/>
          <w:sz w:val="24"/>
          <w:szCs w:val="24"/>
        </w:rPr>
        <w:t>.</w:t>
      </w:r>
    </w:p>
    <w:p w:rsidR="00B232BC" w:rsidRDefault="00B232BC" w:rsidP="00B232BC">
      <w:pPr>
        <w:spacing w:after="0" w:line="480" w:lineRule="auto"/>
        <w:ind w:left="720"/>
        <w:jc w:val="both"/>
        <w:rPr>
          <w:rFonts w:ascii="Times New Roman" w:hAnsi="Times New Roman" w:cs="Times New Roman"/>
          <w:sz w:val="24"/>
          <w:szCs w:val="24"/>
        </w:rPr>
      </w:pPr>
      <w:r w:rsidRPr="00BD5508">
        <w:rPr>
          <w:rFonts w:ascii="Times New Roman" w:hAnsi="Times New Roman" w:cs="Times New Roman"/>
          <w:sz w:val="24"/>
          <w:szCs w:val="24"/>
        </w:rPr>
        <w:t xml:space="preserve">Rendahnya pola asuh juga menyebabkan buruknya status gizi balita. Pola asuh yang buruk indikatornya adalah pada pemberian makan, ini menyebabkan asupan makan balita menjadi kurang baik dari segi kualitas maupun kuantitasnya sehingga tidak terpenuhi kecukupan zat gizinya dan balita rawan mengalami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Penyebab utama stunting yang kedua adalah berat bayi lahir rendah (BBLR). BBLR dimaknai sebagai bayi lahir dengan berat badan kurang dari 2.500 gram tanpa melihat masa kehamilan</w:t>
      </w:r>
      <w:r>
        <w:rPr>
          <w:rFonts w:ascii="Times New Roman" w:hAnsi="Times New Roman" w:cs="Times New Roman"/>
          <w:sz w:val="24"/>
          <w:szCs w:val="24"/>
        </w:rPr>
        <w:t>.</w:t>
      </w:r>
      <w:r w:rsidRPr="00BD5508">
        <w:rPr>
          <w:rFonts w:ascii="Times New Roman" w:hAnsi="Times New Roman" w:cs="Times New Roman"/>
          <w:sz w:val="24"/>
          <w:szCs w:val="24"/>
        </w:rPr>
        <w:t xml:space="preserve"> </w:t>
      </w:r>
      <w:r w:rsidRPr="00BD5508">
        <w:rPr>
          <w:rFonts w:ascii="Times New Roman" w:hAnsi="Times New Roman" w:cs="Times New Roman"/>
          <w:sz w:val="24"/>
          <w:szCs w:val="24"/>
        </w:rPr>
        <w:lastRenderedPageBreak/>
        <w:t>BBLR terkait dengan mortalitas, mobilitas janin, neonatal, gangguan pertumbuhan, gangguan perkembangan kognitif dan penyakit kronis di masa mendatang. BBLR di negaranegara berkembang cenderung mengalami retardasi pertumbuhan intrauterin karena status gizi ibu dan angka infeksi yang meningkat dibandingkan dengan negara-negara maju</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{"citationItems":[{"id":"ITEM-1","itemData":{"DOI":"10.1186/s12887-018-1277-6","abstract":"Background: Untreated dental caries is reported to affect children's nutritional status and growth, yet evidence on this relationship is conflicting. The aim of this study was to assess the association between dental caries in both the primary and permanent dentition and nutritional status (including underweight, normal weight, overweight and stunting) in children from Cambodia, Indonesia and Lao PDR over a period of 2 years. A second objective was to assess whether nutritional status affects the eruption of permanent teeth. Methods: Data were used from the Fit for School - Health Outcome Study: a cohort study with a follow-up period of 2 years, consisting of children from 82 elementary schools in Cambodia, Indonesia and Lao PDR. From each school, a random sample of six to seven-year-old children was selected. Dental caries and odontogenic infections were assessed using the World Health Organization (WHO) criteria and the pufa-index. Weight and height measurements were converted to BMI-for-age and height-for-age z-scores and categorized into weight status and stunting following WHO standardised procedures. Cross-sectional and longitudinal associations were analysed using the Kruskal Wallis test, Mann Whitney U-test and multivariate logistic and linear regression. Results: Data of 1499 children (mean age at baseline = 6.7 years) were analyzed. Levels of dental caries and odontogenic infections in the primary dentition were significantly highest in underweight children, as well as in stunted children, and lowest in overweight children. Dental caries in six to seven-year old children was also significantly associated with increased odds of being underweight and stunted 2 years later. These associations were not consistently found for dental caries and odontogenic infections in the permanent dentition. Underweight and stunting was significantly associated with a lower number of erupted permanent teeth in children at the age of six to seven-years-old and 2 years later. Conclusions: Underweight and stunted growth are associated with untreated dental caries and a delayed eruption of permanent teeth in children from Cambodia, Indonesia and Lao PDR. Findings suggest that oral health may play an important role in children's growth and general development. Trial registration: The study was restrospectively registered with the German Clinical Trials Register, University of Freiburg (trial registration number: DRKS00004485; date of registration: 26th of February, 20…","author":[{"dropping-particle":"","family":"Dimaisip-Nabuab","given":"Jed","non-dropping-particle":"","parse-names":false,"suffix":""},{"dropping-particle":"","family":"Duijster","given":"Denise","non-dropping-particle":"","parse-names":false,"suffix":""},{"dropping-particle":"","family":"Benzian","given":"Habib","non-dropping-particle":"","parse-names":false,"suffix":""},{"dropping-particle":"","family":"Heinrich-Weltzien","given":"Roswitha","non-dropping-particle":"","parse-names":false,"suffix":""},{"dropping-particle":"","family":"Homsavath","given":"Amphayvan","non-dropping-particle":"","parse-names":false,"suffix":""},{"dropping-particle":"","family":"Monse","given":"Bella","non-dropping-particle":"","parse-names":false,"suffix":""},{"dropping-particle":"","family":"Sithan","given":"Hak","non-dropping-particle":"","parse-names":false,"suffix":""},{"dropping-particle":"","family":"Stauf","given":"Nicole","non-dropping-particle":"","parse-names":false,"suffix":""},{"dropping-particle":"","family":"Susilawati","given":"Sri","non-dropping-particle":"","parse-names":false,"suffix":""},{"dropping-particle":"","family":"Kromeyer-Hauschild","given":"Katrin","non-dropping-particle":"","parse-names":false,"suffix":""}],"container-title":"BMC Pediatrics","id":"ITEM-1","issued":{"date-parts":[["2018"]]},"title":"Nutritional status, dental caries and tooth eruption in children: a longitudinal study in Cambodia, Indonesia and Lao PDR","type":"article-journal"},"uris":["http://www.mendeley.com/documents/?uuid=10a58566-c658-41ae-84ac-cdbbc06ed217"]}],"mendeley":{"formattedCitation":"(Dimaisip-Nabuab et al. 2018)","plainTextFormattedCitation":"(Dimaisip-Nabuab et al. 2018)","previouslyFormattedCitation":"(Dimaisip-Nabuab et al. 2018)"},"properties":{"noteIndex":0},"schema":"https://github.com/citation-style-language/schema/raw/master/csl-citation.json"}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(Dimaisip-Nabuab et al. 2018)</w:t>
      </w:r>
      <w:r>
        <w:rPr>
          <w:rFonts w:ascii="Times New Roman" w:hAnsi="Times New Roman" w:cs="Times New Roman"/>
          <w:sz w:val="24"/>
          <w:szCs w:val="24"/>
        </w:rPr>
        <w:fldChar w:fldCharType="end"/>
      </w:r>
      <w:r w:rsidRPr="00BD5508">
        <w:rPr>
          <w:rFonts w:ascii="Times New Roman" w:hAnsi="Times New Roman" w:cs="Times New Roman"/>
          <w:sz w:val="24"/>
          <w:szCs w:val="24"/>
        </w:rPr>
        <w:t xml:space="preserve">. </w:t>
      </w:r>
    </w:p>
    <w:p w:rsidR="00B232BC" w:rsidRDefault="00B232BC" w:rsidP="00B232BC">
      <w:pPr>
        <w:spacing w:after="0" w:line="480" w:lineRule="auto"/>
        <w:ind w:left="720"/>
        <w:jc w:val="both"/>
        <w:rPr>
          <w:rFonts w:ascii="Times New Roman" w:hAnsi="Times New Roman" w:cs="Times New Roman"/>
          <w:sz w:val="24"/>
          <w:szCs w:val="24"/>
        </w:rPr>
      </w:pPr>
      <w:r w:rsidRPr="00BD5508">
        <w:rPr>
          <w:rFonts w:ascii="Times New Roman" w:hAnsi="Times New Roman" w:cs="Times New Roman"/>
          <w:sz w:val="24"/>
          <w:szCs w:val="24"/>
        </w:rPr>
        <w:t xml:space="preserve">Status gizi ibu sebelum dan selama hamil merupakan salah satu penyebab BBLR. BBLR menjadi masalah dunia, terutama pada negara berkembang. Prevalensi BBLR secara nasional sebesar 11,1%. Pada tahun 2007 prevalensi BBLR sebesar 0,98% dan meningkat hingga 5,51% pada tahun 2010. BBLR berpeluang 3,03 kali terhadap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dibandingkan dengan bayi berat badan normal. Hasil penelitian Ernawati et al, menemukan bahwa sebanyak 9,5% bayi dengan BBLR, 22% diantaranya mengalami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BBLR menjadi faktor dominan berisiko terhadap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pada anak menjadi penyebab tingginya kejadian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di Indonesia. Penelitian menunjukkan bahwa bayi dengan BBLR memiliki risiko lebih besar untuk mengalami gangguan perkembangan dan pertumbuhan pada masa anak-anak sampai dengan usia 2 tahun dan akan berlanjut pada 5 tahun pertama kehidupan jika tidak diimbangi dengan pemberian stimulasi yang lebih</w:t>
      </w:r>
      <w:r>
        <w:rPr>
          <w:rFonts w:ascii="Times New Roman" w:hAnsi="Times New Roman" w:cs="Times New Roman"/>
          <w:sz w:val="24"/>
          <w:szCs w:val="24"/>
        </w:rPr>
        <w:t xml:space="preserve"> sering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{"citationItems":[{"id":"ITEM-1","itemData":{"ISSN":"2338-8358","abstract":"ABSTRACT Growth retardation such as stunting among children under five years old in Indonesia was serious. Stunting have negative effects on mental development especially in children under five years old. We conducted a 24 months follow up study at 10 primary health care (Puskesmas) in Bogor District. Subjects of the study were children in their gestational stage which were followed up for 12 months after birth. The indicator of stunting was measured by Z-score of height for age (HAZ), while child development was assesed using Bailey’s test III. Spearman correlation is used in data analysis. The result of the study showed that 9.5 percent children were born with low birth weight (birth weight &amp;lt; 2500 gr) and stunted ( body length &amp;lt; 48 cm). There was an association between birth length and motoric as well as socio-emotional development since birth (0 month old) (rho=0,33; p=0,004 for motoric, and rho=0,244 ,p=0,036 for socio-emotion). On the other hand, significant correlation between birth length and linguistic development only showed up at one month old (rho=0,29, p=0,031 ), and the correlation with cognitive development showed up at two month old (rho=0,031,p=0,0011). The linguistic abilities of a stunted child were lower than that of a normal child. The duration of breast feeding also had a role in the development of these children. Length of child at birth has an effect on child development. Keywords: birth length, birth weight, child development ABSTRAK Pendek (stunting) adalah gangguan pertumbuhan pada anak balita di Indonesia yang perlu mendapat perhatian serius. Salah satu dampaknya adalah stunting, terutama pada anak usia kurang dua tahun yang mengakibatkan penurunan tingkat kecerdasan. Artikel ini menggunakan data penelitian yang dilakukan di 10 puskesmas di Kabupaten Bogor, selama 48 bulan dengan disain follow up study. Partisipan dalam penelitian ini adalah bayi yang diikuti mulai dari dalam kandungan sampai bayi berusia 12 bulan. Data yang diolah adalah data panjang badan, umur dan tingkat perkembangan. Data stunting didapatkan berdasarkan z-skor tinggi badan terhadap umur, sedangkan data perkembangan anak didapatkan mengguankan Bailey’s Test III. Analisis data menggunakan uji korelasi Spearman. Hasil penelitian menunjukkan sebanyak 9,5 persen bayi dengan berat badan lahir rendah (BBLR) dan 22 persen stunting. Nilai z-skor panjang badan terhadap umur pada bayi baru lahir berkolerasi dengan perkembangan motorik dan sosial emosi sejak ba…","author":[{"dropping-particle":"","family":"Ernawati","given":"Fitrah","non-dropping-particle":"","parse-names":false,"suffix":""},{"dropping-particle":"","family":"Muljati","given":"Sri","non-dropping-particle":"","parse-names":false,"suffix":""},{"dropping-particle":"","family":"S","given":"Made Dewi","non-dropping-particle":"","parse-names":false,"suffix":""},{"dropping-particle":"","family":"Safitri","given":"Amalia","non-dropping-particle":"","parse-names":false,"suffix":""}],"container-title":"Penelitian Gizi dan Makanan (The Journal of Nutrition and Food Research)","id":"ITEM-1","issue":"2 Dec","issued":{"date-parts":[["2014"]]},"page":"109-118","title":"Hubungan Panjang Badan Lahir Terhadap Perkembangan Anak Usia 12 Bulan","type":"article-journal","volume":"37"},"uris":["http://www.mendeley.com/documents/?uuid=2637b781-5e14-411d-9691-1393346c7db8"]}],"mendeley":{"formattedCitation":"(Ernawati et al. 2014)","plainTextFormattedCitation":"(Ernawati et al. 2014)","previouslyFormattedCitation":"(Ernawati et al. 2014)"},"properties":{"noteIndex":0},"schema":"https://github.com/citation-style-language/schema/raw/master/csl-citation.json"}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(Ernawati et al. 2014)</w:t>
      </w:r>
      <w:r>
        <w:rPr>
          <w:rFonts w:ascii="Times New Roman" w:hAnsi="Times New Roman" w:cs="Times New Roman"/>
          <w:sz w:val="24"/>
          <w:szCs w:val="24"/>
        </w:rPr>
        <w:fldChar w:fldCharType="end"/>
      </w:r>
      <w:r w:rsidRPr="00BD5508">
        <w:rPr>
          <w:rFonts w:ascii="Times New Roman" w:hAnsi="Times New Roman" w:cs="Times New Roman"/>
          <w:sz w:val="24"/>
          <w:szCs w:val="24"/>
        </w:rPr>
        <w:t xml:space="preserve">. </w:t>
      </w:r>
    </w:p>
    <w:p w:rsidR="00B232BC" w:rsidRDefault="00B232BC" w:rsidP="00B232BC">
      <w:pPr>
        <w:spacing w:after="0" w:line="480" w:lineRule="auto"/>
        <w:ind w:left="720"/>
        <w:jc w:val="both"/>
        <w:rPr>
          <w:rFonts w:ascii="Times New Roman" w:hAnsi="Times New Roman" w:cs="Times New Roman"/>
          <w:sz w:val="24"/>
          <w:szCs w:val="24"/>
        </w:rPr>
      </w:pPr>
      <w:r w:rsidRPr="00BD5508">
        <w:rPr>
          <w:rFonts w:ascii="Times New Roman" w:hAnsi="Times New Roman" w:cs="Times New Roman"/>
          <w:sz w:val="24"/>
          <w:szCs w:val="24"/>
        </w:rPr>
        <w:t xml:space="preserve">Mengidap penyakit tertentu dalam jangka waktu lama merupakan faktor penyebab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Salah satu penyakit yang berlangsung lama adalah karies gigi. Karies gigi menjadi variabel penyebab terganggunya fungsi </w:t>
      </w:r>
      <w:r w:rsidRPr="00BD5508">
        <w:rPr>
          <w:rFonts w:ascii="Times New Roman" w:hAnsi="Times New Roman" w:cs="Times New Roman"/>
          <w:sz w:val="24"/>
          <w:szCs w:val="24"/>
        </w:rPr>
        <w:lastRenderedPageBreak/>
        <w:t xml:space="preserve">pengunyahan, mempengaruhi nafsu makan dan intake gizi, berdampak terhadap gangguan pertumbuhan hingga mempengaruhi status gizi anak. Faktor penyebab karies antara lain host (gigi dan saliva), mikroorganisme (plak), substrat (karbohidrat) dan ditambah faktor waktu). Faktor predisposisi karies antara lain pengalaman karies, usia, sosial ekonomi, jenis kelamin, geografis, dan perilaku kesehatan gigi. </w:t>
      </w:r>
    </w:p>
    <w:p w:rsidR="00B232BC" w:rsidRDefault="00B232BC" w:rsidP="00B232BC">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w:t>
      </w:r>
      <w:r w:rsidRPr="00BD5508">
        <w:rPr>
          <w:rFonts w:ascii="Times New Roman" w:hAnsi="Times New Roman" w:cs="Times New Roman"/>
          <w:sz w:val="24"/>
          <w:szCs w:val="24"/>
        </w:rPr>
        <w:t>asil penelitian (Ratnasari dkk, 2014), menyatakan bahwa karies gigi pada anak dapat menimbulkan gangguan pencernaan dan kesulitan makan yang menyebabkan gangguan adanya hubungan karies gigi dengan status gizi anak sekolah dasar, adanya hubungan karies gigi dengan tingkat konsumsi energi dan protein pada anak sekolah dasar. Hasil penelitian</w:t>
      </w:r>
      <w:r>
        <w:rPr>
          <w:rFonts w:ascii="Times New Roman" w:hAnsi="Times New Roman" w:cs="Times New Roman"/>
          <w:sz w:val="24"/>
          <w:szCs w:val="24"/>
        </w:rPr>
        <w:t xml:space="preserve"> tersebut diperkuat oleh</w:t>
      </w:r>
      <w:r w:rsidRPr="00BD5508">
        <w:rPr>
          <w:rFonts w:ascii="Times New Roman" w:hAnsi="Times New Roman" w:cs="Times New Roman"/>
          <w:sz w:val="24"/>
          <w:szCs w:val="24"/>
        </w:rPr>
        <w:t xml:space="preserve"> Taupiek Rahman tahun </w:t>
      </w:r>
      <w:r>
        <w:rPr>
          <w:rFonts w:ascii="Times New Roman" w:hAnsi="Times New Roman" w:cs="Times New Roman"/>
          <w:sz w:val="24"/>
          <w:szCs w:val="24"/>
        </w:rPr>
        <w:t>(</w:t>
      </w:r>
      <w:r w:rsidRPr="00BD5508">
        <w:rPr>
          <w:rFonts w:ascii="Times New Roman" w:hAnsi="Times New Roman" w:cs="Times New Roman"/>
          <w:sz w:val="24"/>
          <w:szCs w:val="24"/>
        </w:rPr>
        <w:t>2016</w:t>
      </w:r>
      <w:r>
        <w:rPr>
          <w:rFonts w:ascii="Times New Roman" w:hAnsi="Times New Roman" w:cs="Times New Roman"/>
          <w:sz w:val="24"/>
          <w:szCs w:val="24"/>
        </w:rPr>
        <w:t>)</w:t>
      </w:r>
      <w:r w:rsidRPr="00BD5508">
        <w:rPr>
          <w:rFonts w:ascii="Times New Roman" w:hAnsi="Times New Roman" w:cs="Times New Roman"/>
          <w:sz w:val="24"/>
          <w:szCs w:val="24"/>
        </w:rPr>
        <w:t xml:space="preserve"> bahwa terdapat hubungan antara status gizi pendek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dengan tingkat karies gigi pada siswa taman kanak-kanak di Kecamatan Kertak, Hanyar Kabupaten Banjar. </w:t>
      </w:r>
    </w:p>
    <w:p w:rsidR="00B232BC" w:rsidRDefault="00B232BC" w:rsidP="00B232BC">
      <w:pPr>
        <w:spacing w:after="0" w:line="480" w:lineRule="auto"/>
        <w:ind w:left="720"/>
        <w:jc w:val="both"/>
        <w:rPr>
          <w:rFonts w:ascii="Times New Roman" w:hAnsi="Times New Roman" w:cs="Times New Roman"/>
          <w:sz w:val="24"/>
          <w:szCs w:val="24"/>
        </w:rPr>
      </w:pPr>
      <w:r w:rsidRPr="00BD5508">
        <w:rPr>
          <w:rFonts w:ascii="Times New Roman" w:hAnsi="Times New Roman" w:cs="Times New Roman"/>
          <w:sz w:val="24"/>
          <w:szCs w:val="24"/>
        </w:rPr>
        <w:t xml:space="preserve">Karies menjadi variabel yang dilupakan oleh praktisi kesehatan akan penyebab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berdasarkan penelitian Busman dkk tahun 2018 dinyatakan bahwa 68 % karies gigi ditinjau dari status kesehatan rongga mulut anak dan status gizi dilihat dari kepedulian orang tua tentang kebersihan rongga mulut di SD Negeri No.98/III Desa Baru Lempur, Kerinci. </w:t>
      </w:r>
      <w:r>
        <w:rPr>
          <w:rFonts w:ascii="Times New Roman" w:hAnsi="Times New Roman" w:cs="Times New Roman"/>
          <w:sz w:val="24"/>
          <w:szCs w:val="24"/>
        </w:rPr>
        <w:t>Selanjutnya b</w:t>
      </w:r>
      <w:r w:rsidRPr="00BD5508">
        <w:rPr>
          <w:rFonts w:ascii="Times New Roman" w:hAnsi="Times New Roman" w:cs="Times New Roman"/>
          <w:sz w:val="24"/>
          <w:szCs w:val="24"/>
        </w:rPr>
        <w:t xml:space="preserve">erdasarkan penelitian Tri kurniwati tahun </w:t>
      </w:r>
      <w:r>
        <w:rPr>
          <w:rFonts w:ascii="Times New Roman" w:hAnsi="Times New Roman" w:cs="Times New Roman"/>
          <w:sz w:val="24"/>
          <w:szCs w:val="24"/>
        </w:rPr>
        <w:t>(</w:t>
      </w:r>
      <w:r w:rsidRPr="00BD5508">
        <w:rPr>
          <w:rFonts w:ascii="Times New Roman" w:hAnsi="Times New Roman" w:cs="Times New Roman"/>
          <w:sz w:val="24"/>
          <w:szCs w:val="24"/>
        </w:rPr>
        <w:t>2017</w:t>
      </w:r>
      <w:r>
        <w:rPr>
          <w:rFonts w:ascii="Times New Roman" w:hAnsi="Times New Roman" w:cs="Times New Roman"/>
          <w:sz w:val="24"/>
          <w:szCs w:val="24"/>
        </w:rPr>
        <w:t>)</w:t>
      </w:r>
      <w:r w:rsidRPr="00BD5508">
        <w:rPr>
          <w:rFonts w:ascii="Times New Roman" w:hAnsi="Times New Roman" w:cs="Times New Roman"/>
          <w:sz w:val="24"/>
          <w:szCs w:val="24"/>
        </w:rPr>
        <w:t xml:space="preserve"> menyebutkan bahwa kejadian infeksi dapat menyebabkan penurunan nafsu makan, penurunan absorbsi, yang berakibat penurunan mikronutrien dalam tubuh. Kejadian infeksi yang menyebabkan penurunan nafsu makan </w:t>
      </w:r>
      <w:r w:rsidRPr="00BD5508">
        <w:rPr>
          <w:rFonts w:ascii="Times New Roman" w:hAnsi="Times New Roman" w:cs="Times New Roman"/>
          <w:sz w:val="24"/>
          <w:szCs w:val="24"/>
        </w:rPr>
        <w:lastRenderedPageBreak/>
        <w:t xml:space="preserve">dikaitkan dengan terjadinya karies gigi. Akibat dari karies gigi tentunya menyebabkan rasa sakit, pada akhirnya akan mengganggu fungsi pengunyahan. Terganggunya fungsi pengunyahan akan berpengaruh terhadap asupan gizi individu dan status gizinya. Jika status gizi terganggu maka beresiko terjadinya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w:t>
      </w:r>
    </w:p>
    <w:p w:rsidR="00B232BC" w:rsidRPr="00BD5508" w:rsidRDefault="00B232BC" w:rsidP="00B232BC">
      <w:pPr>
        <w:spacing w:after="0" w:line="480" w:lineRule="auto"/>
        <w:ind w:left="660" w:firstLine="60"/>
        <w:jc w:val="both"/>
        <w:rPr>
          <w:rFonts w:ascii="Times New Roman" w:hAnsi="Times New Roman" w:cs="Times New Roman"/>
          <w:sz w:val="24"/>
          <w:szCs w:val="24"/>
        </w:rPr>
      </w:pPr>
      <w:r w:rsidRPr="00BD5508">
        <w:rPr>
          <w:rFonts w:ascii="Times New Roman" w:hAnsi="Times New Roman" w:cs="Times New Roman"/>
          <w:sz w:val="24"/>
          <w:szCs w:val="24"/>
        </w:rPr>
        <w:t xml:space="preserve">Dampak pertumbuhan anak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juga tampak pada erupsi giginya. Menurut penelitian Rahmawati (2014) terdapat hubungan antara status gizi dengan status erupsi gigi. Erupsi gigi diartikan sebagai pergerakan gigi dari tempat pembentukannya didalam tulang alveolar kearah dataran oklusal pada kavitas oral. Erupsi gigi sering digunakan untuk memperkirakan umur anak, juga digunakan untuk menilai maturasi gigi dan </w:t>
      </w:r>
      <w:r w:rsidRPr="00583F03">
        <w:rPr>
          <w:rFonts w:ascii="Times New Roman" w:hAnsi="Times New Roman" w:cs="Times New Roman"/>
          <w:i/>
          <w:iCs/>
          <w:sz w:val="24"/>
          <w:szCs w:val="24"/>
        </w:rPr>
        <w:t>dental age</w:t>
      </w:r>
      <w:r w:rsidRPr="00BD5508">
        <w:rPr>
          <w:rFonts w:ascii="Times New Roman" w:hAnsi="Times New Roman" w:cs="Times New Roman"/>
          <w:sz w:val="24"/>
          <w:szCs w:val="24"/>
        </w:rPr>
        <w:t xml:space="preserve"> secara klinis. Anak dan balita dengan </w:t>
      </w:r>
      <w:r w:rsidRPr="00583F03">
        <w:rPr>
          <w:rFonts w:ascii="Times New Roman" w:hAnsi="Times New Roman" w:cs="Times New Roman"/>
          <w:i/>
          <w:iCs/>
          <w:sz w:val="24"/>
          <w:szCs w:val="24"/>
        </w:rPr>
        <w:t>stunting</w:t>
      </w:r>
      <w:r w:rsidRPr="00BD5508">
        <w:rPr>
          <w:rFonts w:ascii="Times New Roman" w:hAnsi="Times New Roman" w:cs="Times New Roman"/>
          <w:sz w:val="24"/>
          <w:szCs w:val="24"/>
        </w:rPr>
        <w:t xml:space="preserve"> mengalami malnutrisi yang mengakibatkan pertumbuhan tulang yang terhambat. Erupsi gigi erat kaitannya dengan pertumbuhan tulang. Proses erupsi gigi melibatkan proses maturasi dan kemampuan tulang periodontal untuk mendukung keberadaan gigi tersebut.</w:t>
      </w:r>
    </w:p>
    <w:p w:rsidR="00B232BC" w:rsidRPr="00BD5508" w:rsidRDefault="00B232BC" w:rsidP="00B232BC">
      <w:pPr>
        <w:spacing w:after="0" w:line="480" w:lineRule="auto"/>
        <w:ind w:firstLine="360"/>
        <w:jc w:val="both"/>
        <w:rPr>
          <w:rFonts w:ascii="Times New Roman" w:hAnsi="Times New Roman" w:cs="Times New Roman"/>
          <w:b/>
          <w:bCs/>
          <w:sz w:val="24"/>
          <w:szCs w:val="24"/>
        </w:rPr>
      </w:pPr>
    </w:p>
    <w:p w:rsidR="00B232BC" w:rsidRPr="00817343" w:rsidRDefault="00B232BC" w:rsidP="00B232BC">
      <w:pPr>
        <w:pStyle w:val="ListParagraph"/>
        <w:numPr>
          <w:ilvl w:val="1"/>
          <w:numId w:val="8"/>
        </w:numPr>
        <w:spacing w:after="0" w:line="480" w:lineRule="auto"/>
        <w:jc w:val="both"/>
        <w:rPr>
          <w:rFonts w:ascii="Times New Roman" w:hAnsi="Times New Roman" w:cs="Times New Roman"/>
          <w:b/>
          <w:bCs/>
          <w:sz w:val="24"/>
          <w:szCs w:val="24"/>
        </w:rPr>
      </w:pPr>
      <w:r w:rsidRPr="00817343">
        <w:rPr>
          <w:rFonts w:ascii="Times New Roman" w:hAnsi="Times New Roman" w:cs="Times New Roman"/>
          <w:b/>
          <w:bCs/>
          <w:sz w:val="24"/>
          <w:szCs w:val="24"/>
        </w:rPr>
        <w:t>Karies Gigi</w:t>
      </w:r>
    </w:p>
    <w:p w:rsidR="00B232BC" w:rsidRPr="00817343" w:rsidRDefault="00B232BC" w:rsidP="00B232BC">
      <w:pPr>
        <w:pStyle w:val="ListParagraph"/>
        <w:numPr>
          <w:ilvl w:val="2"/>
          <w:numId w:val="8"/>
        </w:numPr>
        <w:spacing w:after="0" w:line="480" w:lineRule="auto"/>
        <w:ind w:left="1276" w:hanging="567"/>
        <w:jc w:val="both"/>
        <w:rPr>
          <w:rFonts w:ascii="Times New Roman" w:hAnsi="Times New Roman" w:cs="Times New Roman"/>
          <w:b/>
          <w:bCs/>
          <w:sz w:val="24"/>
          <w:szCs w:val="24"/>
        </w:rPr>
      </w:pPr>
      <w:r w:rsidRPr="00817343">
        <w:rPr>
          <w:rFonts w:ascii="Times New Roman" w:hAnsi="Times New Roman" w:cs="Times New Roman"/>
          <w:b/>
          <w:bCs/>
          <w:sz w:val="24"/>
          <w:szCs w:val="24"/>
        </w:rPr>
        <w:t>Definisi Karies Gigi</w:t>
      </w:r>
    </w:p>
    <w:p w:rsidR="00B232BC" w:rsidRDefault="00B232BC" w:rsidP="00B232BC">
      <w:pPr>
        <w:spacing w:after="0" w:line="480" w:lineRule="auto"/>
        <w:ind w:left="720"/>
        <w:jc w:val="both"/>
        <w:rPr>
          <w:rFonts w:ascii="Times New Roman" w:hAnsi="Times New Roman" w:cs="Times New Roman"/>
          <w:sz w:val="24"/>
          <w:szCs w:val="24"/>
        </w:rPr>
      </w:pPr>
      <w:r w:rsidRPr="00817343">
        <w:rPr>
          <w:rFonts w:ascii="Times New Roman" w:hAnsi="Times New Roman" w:cs="Times New Roman"/>
          <w:sz w:val="24"/>
          <w:szCs w:val="24"/>
        </w:rPr>
        <w:t xml:space="preserve">Karies gigi adalah penyakit jaringan gigi yang ditandai dengan kerusakan jaringan yang dimulai dari permukaan gigi pit, </w:t>
      </w:r>
      <w:r w:rsidRPr="00583F03">
        <w:rPr>
          <w:rFonts w:ascii="Times New Roman" w:hAnsi="Times New Roman" w:cs="Times New Roman"/>
          <w:i/>
          <w:iCs/>
          <w:sz w:val="24"/>
          <w:szCs w:val="24"/>
        </w:rPr>
        <w:t>fissure</w:t>
      </w:r>
      <w:r w:rsidRPr="00817343">
        <w:rPr>
          <w:rFonts w:ascii="Times New Roman" w:hAnsi="Times New Roman" w:cs="Times New Roman"/>
          <w:sz w:val="24"/>
          <w:szCs w:val="24"/>
        </w:rPr>
        <w:t xml:space="preserve"> dan daerah interproximal meluas kearah pulpa (Tarigan, 2013). Karies terjadi bukan disebabkan karena satu kejadian saja seperti penyakit menular lainnya tetapi </w:t>
      </w:r>
      <w:r w:rsidRPr="00817343">
        <w:rPr>
          <w:rFonts w:ascii="Times New Roman" w:hAnsi="Times New Roman" w:cs="Times New Roman"/>
          <w:sz w:val="24"/>
          <w:szCs w:val="24"/>
        </w:rPr>
        <w:lastRenderedPageBreak/>
        <w:t>disebabkan serangkaian proses yang terjadi selama beberapa kurun waktu, karies dinyatakan sebagai penyakit multifaktorial yaitu adanya beberapa faktor yang menjadi penyebab terbentuknya karies (Ozdemir, 2014). Karies gigi adalah hasil interaksi dari bakteri di permukaan gigi, plak atau biofilm, dan diet (khususnya komponen karbohidrat yang dapat di fermentasikan oleh bakteri plak menjadi asam, terutama asam laktat dan asetat) sehingga terjadi demineralisasi jaringan keras dan memperlakukan cukup waktu untuk terbentuknya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{"citationItems":[{"id":"ITEM-1","itemData":{"author":[{"dropping-particle":"","family":"Kementrian Kesehatan RI","given":"","non-dropping-particle":"","parse-names":false,"suffix":""}],"id":"ITEM-1","issued":{"date-parts":[["2014"]]},"title":"Panduan Praktik Klinis Bagi Dokter Gigi","type":"book"},"uris":["http://www.mendeley.com/documents/?uuid=4468100b-3497-4e55-b6bf-50a1c12a4a14"]}],"mendeley":{"formattedCitation":"(Kementrian Kesehatan RI 2014)","plainTextFormattedCitation":"(Kementrian Kesehatan RI 2014)","previouslyFormattedCitation":"(Kementrian Kesehatan RI 2014)"},"properties":{"noteIndex":0},"schema":"https://github.com/citation-style-language/schema/raw/master/csl-citation.json"}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(Kementrian Kesehatan RI 2014)</w:t>
      </w:r>
      <w:r>
        <w:rPr>
          <w:rFonts w:ascii="Times New Roman" w:hAnsi="Times New Roman" w:cs="Times New Roman"/>
          <w:sz w:val="24"/>
          <w:szCs w:val="24"/>
        </w:rPr>
        <w:fldChar w:fldCharType="end"/>
      </w:r>
      <w:r w:rsidRPr="00817343">
        <w:rPr>
          <w:rFonts w:ascii="Times New Roman" w:hAnsi="Times New Roman" w:cs="Times New Roman"/>
          <w:sz w:val="24"/>
          <w:szCs w:val="24"/>
        </w:rPr>
        <w:t xml:space="preserve">. </w:t>
      </w:r>
    </w:p>
    <w:p w:rsidR="00B232BC" w:rsidRPr="00044D1E" w:rsidRDefault="00B232BC" w:rsidP="00B232BC">
      <w:pPr>
        <w:spacing w:after="0" w:line="480" w:lineRule="auto"/>
        <w:ind w:left="720"/>
        <w:jc w:val="both"/>
        <w:rPr>
          <w:rFonts w:ascii="Times New Roman" w:hAnsi="Times New Roman" w:cs="Times New Roman"/>
          <w:sz w:val="24"/>
          <w:szCs w:val="24"/>
        </w:rPr>
      </w:pPr>
      <w:r w:rsidRPr="00817343">
        <w:rPr>
          <w:rFonts w:ascii="Times New Roman" w:hAnsi="Times New Roman" w:cs="Times New Roman"/>
          <w:sz w:val="24"/>
          <w:szCs w:val="24"/>
        </w:rPr>
        <w:t>Untuk terjadinya karies, ada 3 faktor yang harus ada secara bersama- sama. Ketiga faktor tersebut adalah : 1) bakteri kariogenik; 2) permukaan gigi yang rentan; 3) tersedianya bahan nutrisi untuk mendukung pertumbuhan bakteri; dan 4) waktu. Asam yang dihasilkan dari fermentasi gula oleh bakteri akan menyebabkan demineralisasi lapisan email gigi sehingga struktur</w:t>
      </w:r>
      <w:r>
        <w:rPr>
          <w:rFonts w:ascii="Times New Roman" w:hAnsi="Times New Roman" w:cs="Times New Roman"/>
          <w:sz w:val="24"/>
          <w:szCs w:val="24"/>
        </w:rPr>
        <w:t xml:space="preserve"> </w:t>
      </w:r>
      <w:r w:rsidRPr="00817343">
        <w:rPr>
          <w:rFonts w:ascii="Times New Roman" w:hAnsi="Times New Roman" w:cs="Times New Roman"/>
          <w:sz w:val="24"/>
          <w:szCs w:val="24"/>
        </w:rPr>
        <w:t>gigi menjadi lebih rapuh dan mudah berlubang. Plak ini biasanya</w:t>
      </w:r>
      <w:r>
        <w:rPr>
          <w:rFonts w:ascii="Times New Roman" w:hAnsi="Times New Roman" w:cs="Times New Roman"/>
          <w:sz w:val="24"/>
          <w:szCs w:val="24"/>
        </w:rPr>
        <w:t xml:space="preserve"> </w:t>
      </w:r>
      <w:r w:rsidRPr="00817343">
        <w:rPr>
          <w:rFonts w:ascii="Times New Roman" w:hAnsi="Times New Roman" w:cs="Times New Roman"/>
          <w:sz w:val="24"/>
          <w:szCs w:val="24"/>
        </w:rPr>
        <w:t>akan sangat mudah menempel pada permukaan kunyah gigi, sela- sela gigi, keretakan pada permukaan gigi, di sekitar tambalan gigi dan dibatas antara gigi dan gusi. Sebagian bakteri yang terdapat dalam plak bisa mengubah gula atau karbohidrat yang berasal dari makanan dan minuman yang kita minum menjadi asam yang bisa merusak gigi dengan cara melarutkan mineral-mineral yang terdapat pada gigi (Pramesta, 2014).</w:t>
      </w:r>
    </w:p>
    <w:p w:rsidR="00B232BC" w:rsidRPr="00817343" w:rsidRDefault="00B232BC" w:rsidP="00B232BC">
      <w:pPr>
        <w:pStyle w:val="ListParagraph"/>
        <w:numPr>
          <w:ilvl w:val="2"/>
          <w:numId w:val="8"/>
        </w:numPr>
        <w:spacing w:after="0" w:line="480" w:lineRule="auto"/>
        <w:ind w:left="1418" w:hanging="709"/>
        <w:jc w:val="both"/>
        <w:rPr>
          <w:rFonts w:ascii="Times New Roman" w:hAnsi="Times New Roman" w:cs="Times New Roman"/>
          <w:b/>
          <w:bCs/>
          <w:sz w:val="24"/>
          <w:szCs w:val="24"/>
        </w:rPr>
      </w:pPr>
      <w:r w:rsidRPr="00817343">
        <w:rPr>
          <w:rFonts w:ascii="Times New Roman" w:hAnsi="Times New Roman" w:cs="Times New Roman"/>
          <w:b/>
          <w:bCs/>
          <w:sz w:val="24"/>
          <w:szCs w:val="24"/>
        </w:rPr>
        <w:t>Faktor-faktor Penyebab Karies Gigi</w:t>
      </w:r>
    </w:p>
    <w:p w:rsidR="00B232BC" w:rsidRDefault="00B232BC" w:rsidP="00B232BC">
      <w:pPr>
        <w:spacing w:after="0" w:line="480" w:lineRule="auto"/>
        <w:ind w:left="720"/>
        <w:jc w:val="both"/>
        <w:rPr>
          <w:rFonts w:ascii="Times New Roman" w:hAnsi="Times New Roman" w:cs="Times New Roman"/>
          <w:sz w:val="24"/>
          <w:szCs w:val="24"/>
        </w:rPr>
      </w:pPr>
      <w:r w:rsidRPr="00DB2BF9">
        <w:rPr>
          <w:rFonts w:ascii="Times New Roman" w:hAnsi="Times New Roman" w:cs="Times New Roman"/>
          <w:sz w:val="24"/>
          <w:szCs w:val="24"/>
        </w:rPr>
        <w:t xml:space="preserve">Proses karies gigi dimulai dengan kerusakan jaringan email yang menjadi lunak dan pada akhirnya menyebabkan terjadinya kavitas. Telah banyak </w:t>
      </w:r>
      <w:r w:rsidRPr="00DB2BF9">
        <w:rPr>
          <w:rFonts w:ascii="Times New Roman" w:hAnsi="Times New Roman" w:cs="Times New Roman"/>
          <w:sz w:val="24"/>
          <w:szCs w:val="24"/>
        </w:rPr>
        <w:lastRenderedPageBreak/>
        <w:t xml:space="preserve">dilakukan penelitian oleh para ahli tentang teori penyebab terjadinya karies gigi, namun sampai saat ini masih dianut empat faktor yang mempengaruhi. Keempat faktor utama yaitu </w:t>
      </w:r>
      <w:r w:rsidRPr="00DB2BF9">
        <w:rPr>
          <w:rFonts w:ascii="Times New Roman" w:hAnsi="Times New Roman" w:cs="Times New Roman"/>
          <w:i/>
          <w:iCs/>
          <w:sz w:val="24"/>
          <w:szCs w:val="24"/>
        </w:rPr>
        <w:t>host</w:t>
      </w:r>
      <w:r w:rsidRPr="00DB2BF9">
        <w:rPr>
          <w:rFonts w:ascii="Times New Roman" w:hAnsi="Times New Roman" w:cs="Times New Roman"/>
          <w:sz w:val="24"/>
          <w:szCs w:val="24"/>
        </w:rPr>
        <w:t xml:space="preserve"> (penjamu), agen (mikroflora), dan </w:t>
      </w:r>
      <w:r w:rsidRPr="00DB2BF9">
        <w:rPr>
          <w:rFonts w:ascii="Times New Roman" w:hAnsi="Times New Roman" w:cs="Times New Roman"/>
          <w:i/>
          <w:iCs/>
          <w:sz w:val="24"/>
          <w:szCs w:val="24"/>
        </w:rPr>
        <w:t>environment</w:t>
      </w:r>
      <w:r>
        <w:rPr>
          <w:rFonts w:ascii="Times New Roman" w:hAnsi="Times New Roman" w:cs="Times New Roman"/>
          <w:sz w:val="24"/>
          <w:szCs w:val="24"/>
        </w:rPr>
        <w:t xml:space="preserve"> </w:t>
      </w:r>
      <w:r w:rsidRPr="00DB2BF9">
        <w:rPr>
          <w:rFonts w:ascii="Times New Roman" w:hAnsi="Times New Roman" w:cs="Times New Roman"/>
          <w:sz w:val="24"/>
          <w:szCs w:val="24"/>
        </w:rPr>
        <w:t>(substrat). Terjadinya karies gigi disebabkan karena sinergi dari ketiga fa</w:t>
      </w:r>
      <w:r>
        <w:rPr>
          <w:rFonts w:ascii="Times New Roman" w:hAnsi="Times New Roman" w:cs="Times New Roman"/>
          <w:sz w:val="24"/>
          <w:szCs w:val="24"/>
        </w:rPr>
        <w:t>k</w:t>
      </w:r>
      <w:r w:rsidRPr="00DB2BF9">
        <w:rPr>
          <w:rFonts w:ascii="Times New Roman" w:hAnsi="Times New Roman" w:cs="Times New Roman"/>
          <w:sz w:val="24"/>
          <w:szCs w:val="24"/>
        </w:rPr>
        <w:t>tor tersebut dan di dukung oleh faktor keempat yaitu waktu</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{"citationItems":[{"id":"ITEM-1","itemData":{"author":[{"dropping-particle":"","family":"Kementrian Kesehatan RI","given":"","non-dropping-particle":"","parse-names":false,"suffix":""}],"id":"ITEM-1","issued":{"date-parts":[["2014"]]},"title":"Panduan Praktik Klinis Bagi Dokter Gigi","type":"book"},"uris":["http://www.mendeley.com/documents/?uuid=4468100b-3497-4e55-b6bf-50a1c12a4a14"]}],"mendeley":{"formattedCitation":"(Kementrian Kesehatan RI 2014)","plainTextFormattedCitation":"(Kementrian Kesehatan RI 2014)","previouslyFormattedCitation":"(Kementrian Kesehatan RI 2014)"},"properties":{"noteIndex":0},"schema":"https://github.com/citation-style-language/schema/raw/master/csl-citation.json"}</w:instrText>
      </w:r>
      <w:r>
        <w:rPr>
          <w:rFonts w:ascii="Times New Roman" w:hAnsi="Times New Roman" w:cs="Times New Roman"/>
          <w:sz w:val="24"/>
          <w:szCs w:val="24"/>
        </w:rPr>
        <w:fldChar w:fldCharType="separate"/>
      </w:r>
      <w:r w:rsidRPr="0057212C">
        <w:rPr>
          <w:rFonts w:ascii="Times New Roman" w:hAnsi="Times New Roman" w:cs="Times New Roman"/>
          <w:noProof/>
          <w:sz w:val="24"/>
          <w:szCs w:val="24"/>
        </w:rPr>
        <w:t>(Kementrian Kesehatan RI 2014)</w:t>
      </w:r>
      <w:r>
        <w:rPr>
          <w:rFonts w:ascii="Times New Roman" w:hAnsi="Times New Roman" w:cs="Times New Roman"/>
          <w:sz w:val="24"/>
          <w:szCs w:val="24"/>
        </w:rPr>
        <w:fldChar w:fldCharType="end"/>
      </w:r>
      <w:r w:rsidRPr="00DB2BF9">
        <w:rPr>
          <w:rFonts w:ascii="Times New Roman" w:hAnsi="Times New Roman" w:cs="Times New Roman"/>
          <w:sz w:val="24"/>
          <w:szCs w:val="24"/>
        </w:rPr>
        <w:t xml:space="preserve">. </w:t>
      </w:r>
    </w:p>
    <w:p w:rsidR="00B232BC" w:rsidRDefault="00B232BC" w:rsidP="00B232BC">
      <w:pPr>
        <w:pStyle w:val="ListParagraph"/>
        <w:numPr>
          <w:ilvl w:val="3"/>
          <w:numId w:val="9"/>
        </w:numPr>
        <w:spacing w:after="0" w:line="480" w:lineRule="auto"/>
        <w:ind w:left="2127" w:hanging="851"/>
        <w:jc w:val="both"/>
        <w:rPr>
          <w:rFonts w:ascii="Times New Roman" w:hAnsi="Times New Roman" w:cs="Times New Roman"/>
          <w:sz w:val="24"/>
          <w:szCs w:val="24"/>
        </w:rPr>
      </w:pPr>
      <w:r w:rsidRPr="00044D1E">
        <w:rPr>
          <w:rFonts w:ascii="Times New Roman" w:hAnsi="Times New Roman" w:cs="Times New Roman"/>
          <w:sz w:val="24"/>
          <w:szCs w:val="24"/>
        </w:rPr>
        <w:t xml:space="preserve">Usia </w:t>
      </w:r>
    </w:p>
    <w:p w:rsidR="00B232BC" w:rsidRPr="00E66126" w:rsidRDefault="00B232BC" w:rsidP="00B232BC">
      <w:pPr>
        <w:pStyle w:val="ListParagraph"/>
        <w:spacing w:after="0" w:line="480" w:lineRule="auto"/>
        <w:ind w:left="2127"/>
        <w:jc w:val="both"/>
        <w:rPr>
          <w:rFonts w:ascii="Times New Roman" w:hAnsi="Times New Roman" w:cs="Times New Roman"/>
          <w:sz w:val="24"/>
          <w:szCs w:val="24"/>
        </w:rPr>
      </w:pPr>
      <w:r w:rsidRPr="00E66126">
        <w:rPr>
          <w:rFonts w:ascii="Times New Roman" w:hAnsi="Times New Roman" w:cs="Times New Roman"/>
          <w:sz w:val="24"/>
          <w:szCs w:val="24"/>
        </w:rPr>
        <w:t xml:space="preserve">Usia gigi menandakan lebih lama gigi di dalam rongga mulut yang diliputi oleh mikroorganisme dan sisa makanan sehingga mudah terkena karies. Umur yang semakin bertambah maka gigi lebih banyak digunakan untuk aktifitas pengunyahan. Kecenderungan gigi tersebut untuk terjadinya karies semakin tinggi </w:t>
      </w:r>
      <w:r w:rsidRPr="00E66126">
        <w:rPr>
          <w:rFonts w:ascii="Times New Roman" w:hAnsi="Times New Roman" w:cs="Times New Roman"/>
          <w:sz w:val="24"/>
          <w:szCs w:val="24"/>
        </w:rPr>
        <w:fldChar w:fldCharType="begin" w:fldLock="1"/>
      </w:r>
      <w:r w:rsidRPr="00E66126">
        <w:rPr>
          <w:rFonts w:ascii="Times New Roman" w:hAnsi="Times New Roman" w:cs="Times New Roman"/>
          <w:sz w:val="24"/>
          <w:szCs w:val="24"/>
        </w:rPr>
        <w:instrText>ADDIN CSL_CITATION {"citationItems":[{"id":"ITEM-1","itemData":{"DOI":"10.1186/s12903-019-0950-y","ISSN":"1472-6831","abstract":"Dental caries and overweight/obesity are health problems with shared risk factors, but the relationships between caries and BMI need to be further explored. The objective was to evaluate the current status of dental caries and the association between dental caries and Body Mass Index (BMI) among primary and secondary school students in Shenzhen, China, during the 2016–2017 academic year.","author":[{"dropping-particle":"","family":"Cheng","given":"Yi-hong","non-dropping-particle":"","parse-names":false,"suffix":""},{"dropping-particle":"","family":"Liao","given":"Yi","non-dropping-particle":"","parse-names":false,"suffix":""},{"dropping-particle":"","family":"Chen","given":"Ding-yan","non-dropping-particle":"","parse-names":false,"suffix":""},{"dropping-particle":"","family":"Wang","given":"Yun","non-dropping-particle":"","parse-names":false,"suffix":""},{"dropping-particle":"","family":"Wu","given":"Yu","non-dropping-particle":"","parse-names":false,"suffix":""}],"container-title":"BMC Oral Health","id":"ITEM-1","issue":"1","issued":{"date-parts":[["2019"]]},"page":"270","title":"Prevalence of dental caries and its association with body mass index among school-age children in Shenzhen, China","type":"article-journal","volume":"19"},"uris":["http://www.mendeley.com/documents/?uuid=b868f91b-058b-419b-8345-ab620924f690"]}],"mendeley":{"formattedCitation":"(Cheng et al. 2019)","plainTextFormattedCitation":"(Cheng et al. 2019)","previouslyFormattedCitation":"(Cheng et al. 2019)"},"properties":{"noteIndex":0},"schema":"https://github.com/citation-style-language/schema/raw/master/csl-citation.json"}</w:instrText>
      </w:r>
      <w:r w:rsidRPr="00E66126">
        <w:rPr>
          <w:rFonts w:ascii="Times New Roman" w:hAnsi="Times New Roman" w:cs="Times New Roman"/>
          <w:sz w:val="24"/>
          <w:szCs w:val="24"/>
        </w:rPr>
        <w:fldChar w:fldCharType="separate"/>
      </w:r>
      <w:r w:rsidRPr="00E66126">
        <w:rPr>
          <w:rFonts w:ascii="Times New Roman" w:hAnsi="Times New Roman" w:cs="Times New Roman"/>
          <w:noProof/>
          <w:sz w:val="24"/>
          <w:szCs w:val="24"/>
        </w:rPr>
        <w:t>(Cheng et al. 2019)</w:t>
      </w:r>
      <w:r w:rsidRPr="00E66126">
        <w:rPr>
          <w:rFonts w:ascii="Times New Roman" w:hAnsi="Times New Roman" w:cs="Times New Roman"/>
          <w:sz w:val="24"/>
          <w:szCs w:val="24"/>
        </w:rPr>
        <w:fldChar w:fldCharType="end"/>
      </w:r>
      <w:r w:rsidRPr="00E66126">
        <w:rPr>
          <w:rFonts w:ascii="Times New Roman" w:hAnsi="Times New Roman" w:cs="Times New Roman"/>
          <w:sz w:val="24"/>
          <w:szCs w:val="24"/>
        </w:rPr>
        <w:t>.</w:t>
      </w:r>
    </w:p>
    <w:p w:rsidR="00B232BC" w:rsidRDefault="00B232BC" w:rsidP="00B232BC">
      <w:pPr>
        <w:pStyle w:val="ListParagraph"/>
        <w:numPr>
          <w:ilvl w:val="3"/>
          <w:numId w:val="9"/>
        </w:numPr>
        <w:spacing w:after="0" w:line="480" w:lineRule="auto"/>
        <w:ind w:left="2127" w:hanging="851"/>
        <w:jc w:val="both"/>
        <w:rPr>
          <w:rFonts w:ascii="Times New Roman" w:hAnsi="Times New Roman" w:cs="Times New Roman"/>
          <w:sz w:val="24"/>
          <w:szCs w:val="24"/>
        </w:rPr>
      </w:pPr>
      <w:r w:rsidRPr="00044D1E">
        <w:rPr>
          <w:rFonts w:ascii="Times New Roman" w:hAnsi="Times New Roman" w:cs="Times New Roman"/>
          <w:sz w:val="24"/>
          <w:szCs w:val="24"/>
        </w:rPr>
        <w:t xml:space="preserve">Jenis Kelamin </w:t>
      </w:r>
    </w:p>
    <w:p w:rsidR="00B232BC" w:rsidRDefault="00B232BC" w:rsidP="00B232BC">
      <w:pPr>
        <w:pStyle w:val="ListParagraph"/>
        <w:spacing w:after="0" w:line="480" w:lineRule="auto"/>
        <w:ind w:left="2127"/>
        <w:jc w:val="both"/>
        <w:rPr>
          <w:rFonts w:ascii="Times New Roman" w:hAnsi="Times New Roman" w:cs="Times New Roman"/>
          <w:sz w:val="24"/>
          <w:szCs w:val="24"/>
        </w:rPr>
      </w:pPr>
      <w:r w:rsidRPr="00E66126">
        <w:rPr>
          <w:rFonts w:ascii="Times New Roman" w:hAnsi="Times New Roman" w:cs="Times New Roman"/>
          <w:sz w:val="24"/>
          <w:szCs w:val="24"/>
        </w:rPr>
        <w:t xml:space="preserve">Anak perempuan umumnya mengalami lebih banyak karies di bandingkan dengan anak laki-laki. Hal ini bukanlah disebabkan oleh perbedaan kelamin karena keturunan, tetapi akibat kenyataan pertumbuhan (erupsi) gigi anak perempuan lebih cepat dibanding anak laki-laki, sehingga gigi anak perempuan berada lebih lama dalam mulut. Akibatnya gigi anak perempuan lebih lama berhubungan dengan faktor resiko terjadinya karies </w:t>
      </w:r>
      <w:r w:rsidRPr="00E66126">
        <w:rPr>
          <w:rFonts w:ascii="Times New Roman" w:hAnsi="Times New Roman" w:cs="Times New Roman"/>
          <w:sz w:val="24"/>
          <w:szCs w:val="24"/>
        </w:rPr>
        <w:fldChar w:fldCharType="begin" w:fldLock="1"/>
      </w:r>
      <w:r w:rsidRPr="00E66126">
        <w:rPr>
          <w:rFonts w:ascii="Times New Roman" w:hAnsi="Times New Roman" w:cs="Times New Roman"/>
          <w:sz w:val="24"/>
          <w:szCs w:val="24"/>
        </w:rPr>
        <w:instrText>ADDIN CSL_CITATION {"citationItems":[{"id":"ITEM-1","itemData":{"DOI":"10.1186/s12903-019-0950-y","ISSN":"1472-6831","abstract":"Dental caries and overweight/obesity are health problems with shared risk factors, but the relationships between caries and BMI need to be further explored. The objective was to evaluate the current status of dental caries and the association between dental caries and Body Mass Index (BMI) among primary and secondary school students in Shenzhen, China, during the 2016–2017 academic year.","author":[{"dropping-particle":"","family":"Cheng","given":"Yi-hong","non-dropping-particle":"","parse-names":false,"suffix":""},{"dropping-particle":"","family":"Liao","given":"Yi","non-dropping-particle":"","parse-names":false,"suffix":""},{"dropping-particle":"","family":"Chen","given":"Ding-yan","non-dropping-particle":"","parse-names":false,"suffix":""},{"dropping-particle":"","family":"Wang","given":"Yun","non-dropping-particle":"","parse-names":false,"suffix":""},{"dropping-particle":"","family":"Wu","given":"Yu","non-dropping-particle":"","parse-names":false,"suffix":""}],"container-title":"BMC Oral Health","id":"ITEM-1","issue":"1","issued":{"date-parts":[["2019"]]},"page":"270","title":"Prevalence of dental caries and its association with body mass index among school-age children in Shenzhen, China","type":"article-journal","volume":"19"},"uris":["http://www.mendeley.com/documents/?uuid=b868f91b-058b-419b-8345-ab620924f690"]}],"mendeley":{"formattedCitation":"(Cheng et al. 2019)","plainTextFormattedCitation":"(Cheng et al. 2019)","previouslyFormattedCitation":"(Cheng et al. 2019)"},"properties":{"noteIndex":0},"schema":"https://github.com/citation-style-language/schema/raw/master/csl-citation.json"}</w:instrText>
      </w:r>
      <w:r w:rsidRPr="00E66126">
        <w:rPr>
          <w:rFonts w:ascii="Times New Roman" w:hAnsi="Times New Roman" w:cs="Times New Roman"/>
          <w:sz w:val="24"/>
          <w:szCs w:val="24"/>
        </w:rPr>
        <w:fldChar w:fldCharType="separate"/>
      </w:r>
      <w:r w:rsidRPr="00E66126">
        <w:rPr>
          <w:rFonts w:ascii="Times New Roman" w:hAnsi="Times New Roman" w:cs="Times New Roman"/>
          <w:noProof/>
          <w:sz w:val="24"/>
          <w:szCs w:val="24"/>
        </w:rPr>
        <w:t>(Cheng et al. 2019)</w:t>
      </w:r>
      <w:r w:rsidRPr="00E66126">
        <w:rPr>
          <w:rFonts w:ascii="Times New Roman" w:hAnsi="Times New Roman" w:cs="Times New Roman"/>
          <w:sz w:val="24"/>
          <w:szCs w:val="24"/>
        </w:rPr>
        <w:fldChar w:fldCharType="end"/>
      </w:r>
      <w:r w:rsidRPr="00E66126">
        <w:rPr>
          <w:rFonts w:ascii="Times New Roman" w:hAnsi="Times New Roman" w:cs="Times New Roman"/>
          <w:sz w:val="24"/>
          <w:szCs w:val="24"/>
        </w:rPr>
        <w:t>.</w:t>
      </w:r>
    </w:p>
    <w:p w:rsidR="00B232BC" w:rsidRDefault="00B232BC" w:rsidP="00B232BC">
      <w:pPr>
        <w:pStyle w:val="ListParagraph"/>
        <w:spacing w:after="0" w:line="480" w:lineRule="auto"/>
        <w:ind w:left="2127"/>
        <w:jc w:val="both"/>
        <w:rPr>
          <w:rFonts w:ascii="Times New Roman" w:hAnsi="Times New Roman" w:cs="Times New Roman"/>
          <w:sz w:val="24"/>
          <w:szCs w:val="24"/>
        </w:rPr>
      </w:pPr>
    </w:p>
    <w:p w:rsidR="00B232BC" w:rsidRDefault="00B232BC" w:rsidP="00B232BC">
      <w:pPr>
        <w:pStyle w:val="ListParagraph"/>
        <w:numPr>
          <w:ilvl w:val="3"/>
          <w:numId w:val="9"/>
        </w:numPr>
        <w:spacing w:after="0" w:line="480" w:lineRule="auto"/>
        <w:ind w:left="2127" w:hanging="851"/>
        <w:jc w:val="both"/>
        <w:rPr>
          <w:rFonts w:ascii="Times New Roman" w:hAnsi="Times New Roman" w:cs="Times New Roman"/>
          <w:sz w:val="24"/>
          <w:szCs w:val="24"/>
        </w:rPr>
      </w:pPr>
      <w:r w:rsidRPr="00E66126">
        <w:rPr>
          <w:rFonts w:ascii="Times New Roman" w:hAnsi="Times New Roman" w:cs="Times New Roman"/>
          <w:sz w:val="24"/>
          <w:szCs w:val="24"/>
        </w:rPr>
        <w:lastRenderedPageBreak/>
        <w:t>Tingkat Pendidikan Orang Tua</w:t>
      </w:r>
    </w:p>
    <w:p w:rsidR="00B232BC" w:rsidRDefault="00B232BC" w:rsidP="00B232BC">
      <w:pPr>
        <w:pStyle w:val="ListParagraph"/>
        <w:spacing w:after="0" w:line="480" w:lineRule="auto"/>
        <w:ind w:left="2127"/>
        <w:jc w:val="both"/>
        <w:rPr>
          <w:rFonts w:ascii="Times New Roman" w:hAnsi="Times New Roman" w:cs="Times New Roman"/>
          <w:sz w:val="24"/>
          <w:szCs w:val="24"/>
        </w:rPr>
      </w:pPr>
      <w:r w:rsidRPr="00E66126">
        <w:rPr>
          <w:rFonts w:ascii="Times New Roman" w:hAnsi="Times New Roman" w:cs="Times New Roman"/>
          <w:sz w:val="24"/>
          <w:szCs w:val="24"/>
        </w:rPr>
        <w:t xml:space="preserve">Tingkat pendidikan mempresentasikan tingkat kemampuan seseorang dalam memperoleh dan memahami informasi kesehatan. Semakin tinggi tingkat pendidikan seseorang diasumsikan semakin baik tingkat pemahamannya terhadap informasi kesehatan yang diperoleh. Orang tua yang memiliki pengetahuan yang baik dengan pendidikan yang tinggi akan mempengaruhi kesehatan gigi anaknya </w:t>
      </w:r>
      <w:r w:rsidRPr="00E66126">
        <w:rPr>
          <w:rFonts w:ascii="Times New Roman" w:hAnsi="Times New Roman" w:cs="Times New Roman"/>
          <w:sz w:val="24"/>
          <w:szCs w:val="24"/>
        </w:rPr>
        <w:fldChar w:fldCharType="begin" w:fldLock="1"/>
      </w:r>
      <w:r w:rsidRPr="00E66126">
        <w:rPr>
          <w:rFonts w:ascii="Times New Roman" w:hAnsi="Times New Roman" w:cs="Times New Roman"/>
          <w:sz w:val="24"/>
          <w:szCs w:val="24"/>
        </w:rPr>
        <w:instrText>ADDIN CSL_CITATION {"citationItems":[{"id":"ITEM-1","itemData":{"DOI":"10.1186/s12199-017-0688-6","ISSN":"1347-4715","abstract":"Most studies have investigated the association between parental socioeconomic factors and dental caries in children based on educational and income levels; studies focusing on parental occupation, however, have been relatively limited. This cross-sectional study examined the associations between parental occupations and levels of education and household income and the prevalence of dental caries in Japanese children aged 3 years.","author":[{"dropping-particle":"","family":"Kato","given":"Hiromasa","non-dropping-particle":"","parse-names":false,"suffix":""},{"dropping-particle":"","family":"Tanaka","given":"Keiko","non-dropping-particle":"","parse-names":false,"suffix":""},{"dropping-particle":"","family":"Shimizu","given":"Ken","non-dropping-particle":"","parse-names":false,"suffix":""},{"dropping-particle":"","family":"Nagata","given":"Chisato","non-dropping-particle":"","parse-names":false,"suffix":""},{"dropping-particle":"","family":"Furukawa","given":"Shinya","non-dropping-particle":"","parse-names":false,"suffix":""},{"dropping-particle":"","family":"Arakawa","given":"Masashi","non-dropping-particle":"","parse-names":false,"suffix":""},{"dropping-particle":"","family":"Miyake","given":"Yoshihiro","non-dropping-particle":"","parse-names":false,"suffix":""}],"container-title":"Environmental Health and Preventive Medicine","id":"ITEM-1","issue":"1","issued":{"date-parts":[["2017"]]},"page":"80","title":"Parental occupations, educational levels, and income and prevalence of dental caries in 3-year-old Japanese children","type":"article-journal","volume":"22"},"uris":["http://www.mendeley.com/documents/?uuid=cb4c85e1-81e8-4e0c-9bec-d6e29dace81c"]}],"mendeley":{"formattedCitation":"(Kato et al. 2017)","plainTextFormattedCitation":"(Kato et al. 2017)","previouslyFormattedCitation":"(Kato et al. 2017)"},"properties":{"noteIndex":0},"schema":"https://github.com/citation-style-language/schema/raw/master/csl-citation.json"}</w:instrText>
      </w:r>
      <w:r w:rsidRPr="00E66126">
        <w:rPr>
          <w:rFonts w:ascii="Times New Roman" w:hAnsi="Times New Roman" w:cs="Times New Roman"/>
          <w:sz w:val="24"/>
          <w:szCs w:val="24"/>
        </w:rPr>
        <w:fldChar w:fldCharType="separate"/>
      </w:r>
      <w:r w:rsidRPr="00E66126">
        <w:rPr>
          <w:rFonts w:ascii="Times New Roman" w:hAnsi="Times New Roman" w:cs="Times New Roman"/>
          <w:noProof/>
          <w:sz w:val="24"/>
          <w:szCs w:val="24"/>
        </w:rPr>
        <w:t>(Kato et al. 2017)</w:t>
      </w:r>
      <w:r w:rsidRPr="00E66126">
        <w:rPr>
          <w:rFonts w:ascii="Times New Roman" w:hAnsi="Times New Roman" w:cs="Times New Roman"/>
          <w:sz w:val="24"/>
          <w:szCs w:val="24"/>
        </w:rPr>
        <w:fldChar w:fldCharType="end"/>
      </w:r>
      <w:r w:rsidRPr="00E66126">
        <w:rPr>
          <w:rFonts w:ascii="Times New Roman" w:hAnsi="Times New Roman" w:cs="Times New Roman"/>
          <w:sz w:val="24"/>
          <w:szCs w:val="24"/>
        </w:rPr>
        <w:t>.</w:t>
      </w:r>
    </w:p>
    <w:p w:rsidR="00B232BC" w:rsidRDefault="00B232BC" w:rsidP="00B232BC">
      <w:pPr>
        <w:pStyle w:val="ListParagraph"/>
        <w:numPr>
          <w:ilvl w:val="3"/>
          <w:numId w:val="9"/>
        </w:numPr>
        <w:spacing w:after="0" w:line="480" w:lineRule="auto"/>
        <w:ind w:left="2127" w:hanging="851"/>
        <w:jc w:val="both"/>
        <w:rPr>
          <w:rFonts w:ascii="Times New Roman" w:hAnsi="Times New Roman" w:cs="Times New Roman"/>
          <w:sz w:val="24"/>
          <w:szCs w:val="24"/>
        </w:rPr>
      </w:pPr>
      <w:r w:rsidRPr="00E66126">
        <w:rPr>
          <w:rFonts w:ascii="Times New Roman" w:hAnsi="Times New Roman" w:cs="Times New Roman"/>
          <w:sz w:val="24"/>
          <w:szCs w:val="24"/>
        </w:rPr>
        <w:t xml:space="preserve">Tingkat Ekonomi </w:t>
      </w:r>
    </w:p>
    <w:p w:rsidR="00B232BC" w:rsidRDefault="00B232BC" w:rsidP="00B232BC">
      <w:pPr>
        <w:pStyle w:val="ListParagraph"/>
        <w:spacing w:after="0" w:line="480" w:lineRule="auto"/>
        <w:ind w:left="2127"/>
        <w:jc w:val="both"/>
        <w:rPr>
          <w:rFonts w:ascii="Times New Roman" w:hAnsi="Times New Roman" w:cs="Times New Roman"/>
          <w:sz w:val="24"/>
          <w:szCs w:val="24"/>
        </w:rPr>
      </w:pPr>
      <w:r w:rsidRPr="00E66126">
        <w:rPr>
          <w:rFonts w:ascii="Times New Roman" w:hAnsi="Times New Roman" w:cs="Times New Roman"/>
          <w:sz w:val="24"/>
          <w:szCs w:val="24"/>
        </w:rPr>
        <w:t xml:space="preserve">Anak-anak  dari   keluarga  dengan status sosial ekonomi rendah memiliki indeks   DMF-T lebih tinggi dibandingkan dengan anak-anak dari keluarga dengan status sosial ekonomi tinggi. Hal ini disebabkan karena status sosial ekonomi akan mempengaruhi sikap dan perilaku seseorang dalam upaya pemeliharaan kesehatan gigi dan mulut </w:t>
      </w:r>
      <w:r w:rsidRPr="00E66126">
        <w:rPr>
          <w:rFonts w:ascii="Times New Roman" w:hAnsi="Times New Roman" w:cs="Times New Roman"/>
          <w:sz w:val="24"/>
          <w:szCs w:val="24"/>
        </w:rPr>
        <w:fldChar w:fldCharType="begin" w:fldLock="1"/>
      </w:r>
      <w:r w:rsidRPr="00E66126">
        <w:rPr>
          <w:rFonts w:ascii="Times New Roman" w:hAnsi="Times New Roman" w:cs="Times New Roman"/>
          <w:sz w:val="24"/>
          <w:szCs w:val="24"/>
        </w:rPr>
        <w:instrText>ADDIN CSL_CITATION {"citationItems":[{"id":"ITEM-1","itemData":{"DOI":"10.1186/s12199-017-0688-6","ISSN":"1347-4715","abstract":"Most studies have investigated the association between parental socioeconomic factors and dental caries in children based on educational and income levels; studies focusing on parental occupation, however, have been relatively limited. This cross-sectional study examined the associations between parental occupations and levels of education and household income and the prevalence of dental caries in Japanese children aged 3 years.","author":[{"dropping-particle":"","family":"Kato","given":"Hiromasa","non-dropping-particle":"","parse-names":false,"suffix":""},{"dropping-particle":"","family":"Tanaka","given":"Keiko","non-dropping-particle":"","parse-names":false,"suffix":""},{"dropping-particle":"","family":"Shimizu","given":"Ken","non-dropping-particle":"","parse-names":false,"suffix":""},{"dropping-particle":"","family":"Nagata","given":"Chisato","non-dropping-particle":"","parse-names":false,"suffix":""},{"dropping-particle":"","family":"Furukawa","given":"Shinya","non-dropping-particle":"","parse-names":false,"suffix":""},{"dropping-particle":"","family":"Arakawa","given":"Masashi","non-dropping-particle":"","parse-names":false,"suffix":""},{"dropping-particle":"","family":"Miyake","given":"Yoshihiro","non-dropping-particle":"","parse-names":false,"suffix":""}],"container-title":"Environmental Health and Preventive Medicine","id":"ITEM-1","issue":"1","issued":{"date-parts":[["2017"]]},"page":"80","title":"Parental occupations, educational levels, and income and prevalence of dental caries in 3-year-old Japanese children","type":"article-journal","volume":"22"},"uris":["http://www.mendeley.com/documents/?uuid=cb4c85e1-81e8-4e0c-9bec-d6e29dace81c"]}],"mendeley":{"formattedCitation":"(Kato et al. 2017)","plainTextFormattedCitation":"(Kato et al. 2017)","previouslyFormattedCitation":"(Kato et al. 2017)"},"properties":{"noteIndex":0},"schema":"https://github.com/citation-style-language/schema/raw/master/csl-citation.json"}</w:instrText>
      </w:r>
      <w:r w:rsidRPr="00E66126">
        <w:rPr>
          <w:rFonts w:ascii="Times New Roman" w:hAnsi="Times New Roman" w:cs="Times New Roman"/>
          <w:sz w:val="24"/>
          <w:szCs w:val="24"/>
        </w:rPr>
        <w:fldChar w:fldCharType="separate"/>
      </w:r>
      <w:r w:rsidRPr="00E66126">
        <w:rPr>
          <w:rFonts w:ascii="Times New Roman" w:hAnsi="Times New Roman" w:cs="Times New Roman"/>
          <w:noProof/>
          <w:sz w:val="24"/>
          <w:szCs w:val="24"/>
        </w:rPr>
        <w:t>(Kato et al. 2017)</w:t>
      </w:r>
      <w:r w:rsidRPr="00E66126">
        <w:rPr>
          <w:rFonts w:ascii="Times New Roman" w:hAnsi="Times New Roman" w:cs="Times New Roman"/>
          <w:sz w:val="24"/>
          <w:szCs w:val="24"/>
        </w:rPr>
        <w:fldChar w:fldCharType="end"/>
      </w:r>
      <w:r w:rsidRPr="00E66126">
        <w:rPr>
          <w:rFonts w:ascii="Times New Roman" w:hAnsi="Times New Roman" w:cs="Times New Roman"/>
          <w:sz w:val="24"/>
          <w:szCs w:val="24"/>
        </w:rPr>
        <w:t xml:space="preserve"> </w:t>
      </w:r>
    </w:p>
    <w:p w:rsidR="00B232BC" w:rsidRDefault="00B232BC" w:rsidP="00B232BC">
      <w:pPr>
        <w:pStyle w:val="ListParagraph"/>
        <w:numPr>
          <w:ilvl w:val="3"/>
          <w:numId w:val="9"/>
        </w:numPr>
        <w:spacing w:after="0" w:line="480" w:lineRule="auto"/>
        <w:ind w:left="2127" w:hanging="851"/>
        <w:jc w:val="both"/>
        <w:rPr>
          <w:rFonts w:ascii="Times New Roman" w:hAnsi="Times New Roman" w:cs="Times New Roman"/>
          <w:sz w:val="24"/>
          <w:szCs w:val="24"/>
        </w:rPr>
      </w:pPr>
      <w:r w:rsidRPr="00E66126">
        <w:rPr>
          <w:rFonts w:ascii="Times New Roman" w:hAnsi="Times New Roman" w:cs="Times New Roman"/>
          <w:sz w:val="24"/>
          <w:szCs w:val="24"/>
        </w:rPr>
        <w:t xml:space="preserve">Sikap dan Perilaku </w:t>
      </w:r>
    </w:p>
    <w:p w:rsidR="00B232BC" w:rsidRPr="00E66126" w:rsidRDefault="00B232BC" w:rsidP="00B232BC">
      <w:pPr>
        <w:pStyle w:val="ListParagraph"/>
        <w:spacing w:after="0" w:line="480" w:lineRule="auto"/>
        <w:ind w:left="2127"/>
        <w:jc w:val="both"/>
        <w:rPr>
          <w:rFonts w:ascii="Times New Roman" w:hAnsi="Times New Roman" w:cs="Times New Roman"/>
          <w:sz w:val="24"/>
          <w:szCs w:val="24"/>
        </w:rPr>
      </w:pPr>
      <w:r w:rsidRPr="00E66126">
        <w:rPr>
          <w:rFonts w:ascii="Times New Roman" w:hAnsi="Times New Roman" w:cs="Times New Roman"/>
          <w:sz w:val="24"/>
          <w:szCs w:val="24"/>
        </w:rPr>
        <w:t xml:space="preserve">Sikap dan perilaku mencerminkan pemahaman seseorang mengenai kesehatan gigi dan mulut. Perilaku sehat diwujudkan dalam tindakan untuk memelihara dan menjaga kesehatannya, termasuk pencegahan penyakit dan perawatan </w:t>
      </w:r>
      <w:r w:rsidRPr="00E66126">
        <w:rPr>
          <w:rFonts w:ascii="Times New Roman" w:hAnsi="Times New Roman" w:cs="Times New Roman"/>
          <w:sz w:val="24"/>
          <w:szCs w:val="24"/>
        </w:rPr>
        <w:lastRenderedPageBreak/>
        <w:t xml:space="preserve">kebersihan diri ( </w:t>
      </w:r>
      <w:r w:rsidRPr="00E66126">
        <w:rPr>
          <w:rFonts w:ascii="Times New Roman" w:hAnsi="Times New Roman" w:cs="Times New Roman"/>
          <w:i/>
          <w:iCs/>
          <w:sz w:val="24"/>
          <w:szCs w:val="24"/>
        </w:rPr>
        <w:t>personal hygiene</w:t>
      </w:r>
      <w:r w:rsidRPr="00E66126">
        <w:rPr>
          <w:rFonts w:ascii="Times New Roman" w:hAnsi="Times New Roman" w:cs="Times New Roman"/>
          <w:sz w:val="24"/>
          <w:szCs w:val="24"/>
        </w:rPr>
        <w:t xml:space="preserve"> ) </w:t>
      </w:r>
      <w:r w:rsidRPr="00E66126">
        <w:rPr>
          <w:rFonts w:ascii="Times New Roman" w:hAnsi="Times New Roman" w:cs="Times New Roman"/>
          <w:sz w:val="24"/>
          <w:szCs w:val="24"/>
        </w:rPr>
        <w:fldChar w:fldCharType="begin" w:fldLock="1"/>
      </w:r>
      <w:r w:rsidRPr="00E66126">
        <w:rPr>
          <w:rFonts w:ascii="Times New Roman" w:hAnsi="Times New Roman" w:cs="Times New Roman"/>
          <w:sz w:val="24"/>
          <w:szCs w:val="24"/>
        </w:rPr>
        <w:instrText>ADDIN CSL_CITATION {"citationItems":[{"id":"ITEM-1","itemData":{"DOI":"https://doi.org/10.2991/ahsr.k.200215.082","ISBN":"2468-5739","author":[{"dropping-particle":"","family":"Andayasari","given":"Lelly","non-dropping-particle":"","parse-names":false,"suffix":""},{"dropping-particle":"","family":"Nurlinawati","given":"Iin","non-dropping-particle":"","parse-names":false,"suffix":""},{"dropping-particle":"","family":"Maulia","given":"Soraya","non-dropping-particle":"","parse-names":false,"suffix":""}],"id":"ITEM-1","issued":{"date-parts":[["2020"]]},"page":"429-433","publisher":"Atlantis Press","title":"The Relationship Between Tooth Brushing Behavior and Dental Caries in Children in Bandung BT  - Proceedings of the 4th International Symposium on Health Research (ISHR 2019)","type":"paper-conference"},"uris":["http://www.mendeley.com/documents/?uuid=c8856810-1266-44d7-868f-2edd48f20b80"]}],"mendeley":{"formattedCitation":"(Andayasari, Nurlinawati, and Maulia 2020)","plainTextFormattedCitation":"(Andayasari, Nurlinawati, and Maulia 2020)","previouslyFormattedCitation":"(Andayasari, Nurlinawati, and Maulia 2020)"},"properties":{"noteIndex":0},"schema":"https://github.com/citation-style-language/schema/raw/master/csl-citation.json"}</w:instrText>
      </w:r>
      <w:r w:rsidRPr="00E66126">
        <w:rPr>
          <w:rFonts w:ascii="Times New Roman" w:hAnsi="Times New Roman" w:cs="Times New Roman"/>
          <w:sz w:val="24"/>
          <w:szCs w:val="24"/>
        </w:rPr>
        <w:fldChar w:fldCharType="separate"/>
      </w:r>
      <w:r w:rsidRPr="00E66126">
        <w:rPr>
          <w:rFonts w:ascii="Times New Roman" w:hAnsi="Times New Roman" w:cs="Times New Roman"/>
          <w:noProof/>
          <w:sz w:val="24"/>
          <w:szCs w:val="24"/>
        </w:rPr>
        <w:t>(Andayasari, Nurlinawati, and Maulia 2020)</w:t>
      </w:r>
      <w:r w:rsidRPr="00E66126">
        <w:rPr>
          <w:rFonts w:ascii="Times New Roman" w:hAnsi="Times New Roman" w:cs="Times New Roman"/>
          <w:sz w:val="24"/>
          <w:szCs w:val="24"/>
        </w:rPr>
        <w:fldChar w:fldCharType="end"/>
      </w:r>
      <w:r w:rsidRPr="00E66126">
        <w:rPr>
          <w:rFonts w:ascii="Times New Roman" w:hAnsi="Times New Roman" w:cs="Times New Roman"/>
          <w:sz w:val="24"/>
          <w:szCs w:val="24"/>
        </w:rPr>
        <w:t>.</w:t>
      </w:r>
    </w:p>
    <w:p w:rsidR="00B232BC" w:rsidRPr="00817343" w:rsidRDefault="00B232BC" w:rsidP="00B232BC">
      <w:pPr>
        <w:pStyle w:val="ListParagraph"/>
        <w:numPr>
          <w:ilvl w:val="2"/>
          <w:numId w:val="10"/>
        </w:numPr>
        <w:spacing w:after="0" w:line="480" w:lineRule="auto"/>
        <w:jc w:val="both"/>
        <w:rPr>
          <w:rFonts w:ascii="Times New Roman" w:hAnsi="Times New Roman" w:cs="Times New Roman"/>
          <w:b/>
          <w:bCs/>
          <w:sz w:val="24"/>
          <w:szCs w:val="24"/>
        </w:rPr>
      </w:pPr>
      <w:r w:rsidRPr="00817343">
        <w:rPr>
          <w:rFonts w:ascii="Times New Roman" w:hAnsi="Times New Roman" w:cs="Times New Roman"/>
          <w:b/>
          <w:bCs/>
          <w:sz w:val="24"/>
          <w:szCs w:val="24"/>
        </w:rPr>
        <w:t>Klasifikasi Karies Gigi</w:t>
      </w:r>
    </w:p>
    <w:p w:rsidR="00B232BC" w:rsidRDefault="00B232BC" w:rsidP="00B232BC">
      <w:pPr>
        <w:spacing w:after="0" w:line="480" w:lineRule="auto"/>
        <w:ind w:firstLine="720"/>
        <w:jc w:val="both"/>
        <w:rPr>
          <w:rFonts w:ascii="Times New Roman" w:hAnsi="Times New Roman" w:cs="Times New Roman"/>
          <w:sz w:val="24"/>
          <w:szCs w:val="24"/>
        </w:rPr>
      </w:pPr>
      <w:r w:rsidRPr="00BE0656">
        <w:rPr>
          <w:rFonts w:ascii="Times New Roman" w:hAnsi="Times New Roman" w:cs="Times New Roman"/>
          <w:sz w:val="24"/>
          <w:szCs w:val="24"/>
        </w:rPr>
        <w:t xml:space="preserve">Menurut kedalamannya, dapat dibagi : </w:t>
      </w:r>
    </w:p>
    <w:p w:rsidR="00B232BC" w:rsidRDefault="00B232BC" w:rsidP="00B232BC">
      <w:pPr>
        <w:pStyle w:val="ListParagraph"/>
        <w:numPr>
          <w:ilvl w:val="3"/>
          <w:numId w:val="11"/>
        </w:numPr>
        <w:spacing w:after="0" w:line="480" w:lineRule="auto"/>
        <w:ind w:hanging="1091"/>
        <w:jc w:val="both"/>
        <w:rPr>
          <w:rFonts w:ascii="Times New Roman" w:hAnsi="Times New Roman" w:cs="Times New Roman"/>
          <w:sz w:val="24"/>
          <w:szCs w:val="24"/>
        </w:rPr>
      </w:pPr>
      <w:r w:rsidRPr="003D6758">
        <w:rPr>
          <w:rFonts w:ascii="Times New Roman" w:hAnsi="Times New Roman" w:cs="Times New Roman"/>
          <w:sz w:val="24"/>
          <w:szCs w:val="24"/>
        </w:rPr>
        <w:t xml:space="preserve">Karies Superfisial yaitu karies yang hanya mengenai email. Biasanya pasien belum merasa sakit. </w:t>
      </w:r>
    </w:p>
    <w:p w:rsidR="00B232BC" w:rsidRDefault="00B232BC" w:rsidP="00B232BC">
      <w:pPr>
        <w:pStyle w:val="ListParagraph"/>
        <w:numPr>
          <w:ilvl w:val="3"/>
          <w:numId w:val="11"/>
        </w:numPr>
        <w:spacing w:after="0" w:line="480" w:lineRule="auto"/>
        <w:ind w:hanging="1091"/>
        <w:jc w:val="both"/>
        <w:rPr>
          <w:rFonts w:ascii="Times New Roman" w:hAnsi="Times New Roman" w:cs="Times New Roman"/>
          <w:sz w:val="24"/>
          <w:szCs w:val="24"/>
        </w:rPr>
      </w:pPr>
      <w:r w:rsidRPr="00E66126">
        <w:rPr>
          <w:rFonts w:ascii="Times New Roman" w:hAnsi="Times New Roman" w:cs="Times New Roman"/>
          <w:sz w:val="24"/>
          <w:szCs w:val="24"/>
        </w:rPr>
        <w:t xml:space="preserve">Karies Media yaitu karies yang mengenai email dan telah mencapai setengah dentin. Menyebabkan reaksi hiperemi pulpa, gigi biasanya ngilu, nyeri bila terkena rangsangan panas atau dingin dan akan berkurang bila rangsanyan dihilangkan. </w:t>
      </w:r>
    </w:p>
    <w:p w:rsidR="00B232BC" w:rsidRPr="00E66126" w:rsidRDefault="00B232BC" w:rsidP="00B232BC">
      <w:pPr>
        <w:pStyle w:val="ListParagraph"/>
        <w:numPr>
          <w:ilvl w:val="3"/>
          <w:numId w:val="11"/>
        </w:numPr>
        <w:spacing w:after="0" w:line="480" w:lineRule="auto"/>
        <w:ind w:hanging="1091"/>
        <w:jc w:val="both"/>
        <w:rPr>
          <w:rFonts w:ascii="Times New Roman" w:hAnsi="Times New Roman" w:cs="Times New Roman"/>
          <w:sz w:val="24"/>
          <w:szCs w:val="24"/>
        </w:rPr>
      </w:pPr>
      <w:r w:rsidRPr="00E66126">
        <w:rPr>
          <w:rFonts w:ascii="Times New Roman" w:hAnsi="Times New Roman" w:cs="Times New Roman"/>
          <w:sz w:val="24"/>
          <w:szCs w:val="24"/>
        </w:rPr>
        <w:t>Karies Profunda yaitu karies yang mengenai lebih dari setengah dentin dan bahkan menembus pulpa. Menimbulkan rasa sakit yang spontan.</w:t>
      </w:r>
    </w:p>
    <w:p w:rsidR="00B232BC" w:rsidRDefault="00B232BC" w:rsidP="00B232BC">
      <w:pPr>
        <w:spacing w:after="0" w:line="480" w:lineRule="auto"/>
        <w:ind w:firstLine="720"/>
        <w:jc w:val="both"/>
        <w:rPr>
          <w:rFonts w:ascii="Times New Roman" w:hAnsi="Times New Roman" w:cs="Times New Roman"/>
          <w:b/>
          <w:bCs/>
          <w:sz w:val="24"/>
          <w:szCs w:val="24"/>
        </w:rPr>
      </w:pPr>
    </w:p>
    <w:p w:rsidR="00B232BC" w:rsidRPr="00817343" w:rsidRDefault="00B232BC" w:rsidP="00B232BC">
      <w:pPr>
        <w:pStyle w:val="ListParagraph"/>
        <w:numPr>
          <w:ilvl w:val="2"/>
          <w:numId w:val="11"/>
        </w:numPr>
        <w:spacing w:after="0" w:line="480" w:lineRule="auto"/>
        <w:ind w:left="709" w:hanging="709"/>
        <w:jc w:val="both"/>
        <w:rPr>
          <w:rFonts w:ascii="Times New Roman" w:hAnsi="Times New Roman" w:cs="Times New Roman"/>
          <w:b/>
          <w:bCs/>
          <w:sz w:val="24"/>
          <w:szCs w:val="24"/>
        </w:rPr>
      </w:pPr>
      <w:r w:rsidRPr="00817343">
        <w:rPr>
          <w:rFonts w:ascii="Times New Roman" w:hAnsi="Times New Roman" w:cs="Times New Roman"/>
          <w:b/>
          <w:bCs/>
          <w:sz w:val="24"/>
          <w:szCs w:val="24"/>
        </w:rPr>
        <w:t>Pengukuran Karies Gigi</w:t>
      </w:r>
    </w:p>
    <w:p w:rsidR="00B232BC" w:rsidRDefault="00B232BC" w:rsidP="00B232BC">
      <w:pPr>
        <w:spacing w:after="0" w:line="480" w:lineRule="auto"/>
        <w:ind w:left="720"/>
        <w:jc w:val="both"/>
        <w:rPr>
          <w:rFonts w:ascii="Times New Roman" w:hAnsi="Times New Roman" w:cs="Times New Roman"/>
          <w:sz w:val="24"/>
          <w:szCs w:val="24"/>
        </w:rPr>
      </w:pPr>
      <w:r w:rsidRPr="00FD63B8">
        <w:rPr>
          <w:rFonts w:ascii="Times New Roman" w:hAnsi="Times New Roman" w:cs="Times New Roman"/>
          <w:sz w:val="24"/>
          <w:szCs w:val="24"/>
        </w:rPr>
        <w:t>Indeks untuk melakukan surve</w:t>
      </w:r>
      <w:r>
        <w:rPr>
          <w:rFonts w:ascii="Times New Roman" w:hAnsi="Times New Roman" w:cs="Times New Roman"/>
          <w:sz w:val="24"/>
          <w:szCs w:val="24"/>
        </w:rPr>
        <w:t>i</w:t>
      </w:r>
      <w:r w:rsidRPr="00FD63B8">
        <w:rPr>
          <w:rFonts w:ascii="Times New Roman" w:hAnsi="Times New Roman" w:cs="Times New Roman"/>
          <w:sz w:val="24"/>
          <w:szCs w:val="24"/>
        </w:rPr>
        <w:t xml:space="preserve"> mengenai keadaan pada permukaan gigi yaitu dengan indeks DMF untuk gigi permanen. Indeks DMF-T adalah acuan yang digunakan untuk mengukur banyaknya populasi yang terkena karies, banyaknya gigi yang memerlukan perawatan, dan jumlah gigi yang telah dirawat. Pengertian dari masing-masing indeks adalah (Fejerskov dan Kidd, 2008) : </w:t>
      </w:r>
    </w:p>
    <w:p w:rsidR="00B232BC" w:rsidRDefault="00B232BC" w:rsidP="00B232BC">
      <w:pPr>
        <w:pStyle w:val="ListParagraph"/>
        <w:numPr>
          <w:ilvl w:val="3"/>
          <w:numId w:val="11"/>
        </w:numPr>
        <w:spacing w:after="0" w:line="480" w:lineRule="auto"/>
        <w:ind w:hanging="1091"/>
        <w:jc w:val="both"/>
        <w:rPr>
          <w:rFonts w:ascii="Times New Roman" w:hAnsi="Times New Roman" w:cs="Times New Roman"/>
          <w:sz w:val="24"/>
          <w:szCs w:val="24"/>
        </w:rPr>
      </w:pPr>
      <w:r w:rsidRPr="00FD63B8">
        <w:rPr>
          <w:rFonts w:ascii="Times New Roman" w:hAnsi="Times New Roman" w:cs="Times New Roman"/>
          <w:i/>
          <w:iCs/>
          <w:sz w:val="24"/>
          <w:szCs w:val="24"/>
        </w:rPr>
        <w:t>Decay</w:t>
      </w:r>
      <w:r w:rsidRPr="00FD63B8">
        <w:rPr>
          <w:rFonts w:ascii="Times New Roman" w:hAnsi="Times New Roman" w:cs="Times New Roman"/>
          <w:sz w:val="24"/>
          <w:szCs w:val="24"/>
        </w:rPr>
        <w:t xml:space="preserve"> (D) adalah dalam satu gigi terdapat karies dan karies pada tambalan maka masuk dalam kriteria D, Kavitas besar hingga </w:t>
      </w:r>
      <w:r w:rsidRPr="00FD63B8">
        <w:rPr>
          <w:rFonts w:ascii="Times New Roman" w:hAnsi="Times New Roman" w:cs="Times New Roman"/>
          <w:sz w:val="24"/>
          <w:szCs w:val="24"/>
        </w:rPr>
        <w:lastRenderedPageBreak/>
        <w:t xml:space="preserve">melibatkan dentin, karies mencapai jaringan pulpa baik kondisi vital atau non vital, dan gigi dengan tumpatan sementara. </w:t>
      </w:r>
    </w:p>
    <w:p w:rsidR="00B232BC" w:rsidRDefault="00B232BC" w:rsidP="00B232BC">
      <w:pPr>
        <w:pStyle w:val="ListParagraph"/>
        <w:numPr>
          <w:ilvl w:val="3"/>
          <w:numId w:val="11"/>
        </w:numPr>
        <w:spacing w:after="0" w:line="480" w:lineRule="auto"/>
        <w:ind w:hanging="1091"/>
        <w:jc w:val="both"/>
        <w:rPr>
          <w:rFonts w:ascii="Times New Roman" w:hAnsi="Times New Roman" w:cs="Times New Roman"/>
          <w:sz w:val="24"/>
          <w:szCs w:val="24"/>
        </w:rPr>
      </w:pPr>
      <w:r w:rsidRPr="00E66126">
        <w:rPr>
          <w:rFonts w:ascii="Times New Roman" w:hAnsi="Times New Roman" w:cs="Times New Roman"/>
          <w:i/>
          <w:iCs/>
          <w:sz w:val="24"/>
          <w:szCs w:val="24"/>
        </w:rPr>
        <w:t>Missing</w:t>
      </w:r>
      <w:r w:rsidRPr="00E66126">
        <w:rPr>
          <w:rFonts w:ascii="Times New Roman" w:hAnsi="Times New Roman" w:cs="Times New Roman"/>
          <w:sz w:val="24"/>
          <w:szCs w:val="24"/>
        </w:rPr>
        <w:t xml:space="preserve"> (M )adalah gigi yang telah dicabut karena karies. </w:t>
      </w:r>
    </w:p>
    <w:p w:rsidR="00B232BC" w:rsidRPr="00E66126" w:rsidRDefault="00B232BC" w:rsidP="00B232BC">
      <w:pPr>
        <w:pStyle w:val="ListParagraph"/>
        <w:numPr>
          <w:ilvl w:val="3"/>
          <w:numId w:val="11"/>
        </w:numPr>
        <w:spacing w:after="0" w:line="480" w:lineRule="auto"/>
        <w:ind w:hanging="1091"/>
        <w:jc w:val="both"/>
        <w:rPr>
          <w:rFonts w:ascii="Times New Roman" w:hAnsi="Times New Roman" w:cs="Times New Roman"/>
          <w:sz w:val="24"/>
          <w:szCs w:val="24"/>
        </w:rPr>
      </w:pPr>
      <w:r w:rsidRPr="00E66126">
        <w:rPr>
          <w:rFonts w:ascii="Times New Roman" w:hAnsi="Times New Roman" w:cs="Times New Roman"/>
          <w:i/>
          <w:iCs/>
          <w:sz w:val="24"/>
          <w:szCs w:val="24"/>
        </w:rPr>
        <w:t>Filled</w:t>
      </w:r>
      <w:r w:rsidRPr="00E66126">
        <w:rPr>
          <w:rFonts w:ascii="Times New Roman" w:hAnsi="Times New Roman" w:cs="Times New Roman"/>
          <w:sz w:val="24"/>
          <w:szCs w:val="24"/>
        </w:rPr>
        <w:t xml:space="preserve"> (F) yang berarti gigi telah ditumpat tanpa adanya sekunder karies. Rumus yang digunakan untuk menghitung yaitu : DMF-T = D + M + T</w:t>
      </w:r>
    </w:p>
    <w:p w:rsidR="00B232BC" w:rsidRDefault="00B232BC" w:rsidP="00B232BC">
      <w:pPr>
        <w:spacing w:after="0" w:line="480" w:lineRule="auto"/>
        <w:ind w:firstLine="709"/>
        <w:jc w:val="both"/>
        <w:rPr>
          <w:rFonts w:ascii="Times New Roman" w:hAnsi="Times New Roman" w:cs="Times New Roman"/>
          <w:sz w:val="24"/>
          <w:szCs w:val="24"/>
        </w:rPr>
      </w:pPr>
      <w:r w:rsidRPr="00FD63B8">
        <w:rPr>
          <w:rFonts w:ascii="Times New Roman" w:hAnsi="Times New Roman" w:cs="Times New Roman"/>
          <w:sz w:val="24"/>
          <w:szCs w:val="24"/>
        </w:rPr>
        <w:t xml:space="preserve">Wala (2014) mengkategorikan DMF-T sebagai berikut: </w:t>
      </w:r>
    </w:p>
    <w:p w:rsidR="00B232BC" w:rsidRPr="00E66126" w:rsidRDefault="00B232BC" w:rsidP="00B232BC">
      <w:pPr>
        <w:pStyle w:val="ListParagraph"/>
        <w:numPr>
          <w:ilvl w:val="3"/>
          <w:numId w:val="12"/>
        </w:numPr>
        <w:spacing w:after="0" w:line="480" w:lineRule="auto"/>
        <w:ind w:hanging="1145"/>
        <w:jc w:val="both"/>
        <w:rPr>
          <w:rFonts w:ascii="Times New Roman" w:hAnsi="Times New Roman" w:cs="Times New Roman"/>
          <w:b/>
          <w:bCs/>
          <w:sz w:val="24"/>
          <w:szCs w:val="24"/>
        </w:rPr>
      </w:pPr>
      <w:r w:rsidRPr="00FD63B8">
        <w:rPr>
          <w:rFonts w:ascii="Times New Roman" w:hAnsi="Times New Roman" w:cs="Times New Roman"/>
          <w:sz w:val="24"/>
          <w:szCs w:val="24"/>
        </w:rPr>
        <w:t xml:space="preserve">Sangat rendah : 0,0 – 1,1 </w:t>
      </w:r>
    </w:p>
    <w:p w:rsidR="00B232BC" w:rsidRPr="00E66126" w:rsidRDefault="00B232BC" w:rsidP="00B232BC">
      <w:pPr>
        <w:pStyle w:val="ListParagraph"/>
        <w:numPr>
          <w:ilvl w:val="3"/>
          <w:numId w:val="12"/>
        </w:numPr>
        <w:spacing w:after="0" w:line="480" w:lineRule="auto"/>
        <w:ind w:hanging="1145"/>
        <w:jc w:val="both"/>
        <w:rPr>
          <w:rFonts w:ascii="Times New Roman" w:hAnsi="Times New Roman" w:cs="Times New Roman"/>
          <w:b/>
          <w:bCs/>
          <w:sz w:val="24"/>
          <w:szCs w:val="24"/>
        </w:rPr>
      </w:pPr>
      <w:r w:rsidRPr="00E66126">
        <w:rPr>
          <w:rFonts w:ascii="Times New Roman" w:hAnsi="Times New Roman" w:cs="Times New Roman"/>
          <w:sz w:val="24"/>
          <w:szCs w:val="24"/>
        </w:rPr>
        <w:t xml:space="preserve">Rendah : 1,2 – 2,6 </w:t>
      </w:r>
    </w:p>
    <w:p w:rsidR="00B232BC" w:rsidRPr="00E66126" w:rsidRDefault="00B232BC" w:rsidP="00B232BC">
      <w:pPr>
        <w:pStyle w:val="ListParagraph"/>
        <w:numPr>
          <w:ilvl w:val="3"/>
          <w:numId w:val="12"/>
        </w:numPr>
        <w:spacing w:after="0" w:line="480" w:lineRule="auto"/>
        <w:ind w:hanging="1145"/>
        <w:jc w:val="both"/>
        <w:rPr>
          <w:rFonts w:ascii="Times New Roman" w:hAnsi="Times New Roman" w:cs="Times New Roman"/>
          <w:b/>
          <w:bCs/>
          <w:sz w:val="24"/>
          <w:szCs w:val="24"/>
        </w:rPr>
      </w:pPr>
      <w:r w:rsidRPr="00E66126">
        <w:rPr>
          <w:rFonts w:ascii="Times New Roman" w:hAnsi="Times New Roman" w:cs="Times New Roman"/>
          <w:sz w:val="24"/>
          <w:szCs w:val="24"/>
        </w:rPr>
        <w:t xml:space="preserve">Sedang : 2,7 – 4,4 </w:t>
      </w:r>
    </w:p>
    <w:p w:rsidR="00B232BC" w:rsidRPr="00E66126" w:rsidRDefault="00B232BC" w:rsidP="00B232BC">
      <w:pPr>
        <w:pStyle w:val="ListParagraph"/>
        <w:numPr>
          <w:ilvl w:val="3"/>
          <w:numId w:val="12"/>
        </w:numPr>
        <w:spacing w:after="0" w:line="480" w:lineRule="auto"/>
        <w:ind w:hanging="1145"/>
        <w:jc w:val="both"/>
        <w:rPr>
          <w:rFonts w:ascii="Times New Roman" w:hAnsi="Times New Roman" w:cs="Times New Roman"/>
          <w:b/>
          <w:bCs/>
          <w:sz w:val="24"/>
          <w:szCs w:val="24"/>
        </w:rPr>
      </w:pPr>
      <w:r w:rsidRPr="00E66126">
        <w:rPr>
          <w:rFonts w:ascii="Times New Roman" w:hAnsi="Times New Roman" w:cs="Times New Roman"/>
          <w:sz w:val="24"/>
          <w:szCs w:val="24"/>
        </w:rPr>
        <w:t xml:space="preserve">Tinggi : 4,5 -6,5 </w:t>
      </w:r>
    </w:p>
    <w:p w:rsidR="00B232BC" w:rsidRPr="00E66126" w:rsidRDefault="00B232BC" w:rsidP="00B232BC">
      <w:pPr>
        <w:pStyle w:val="ListParagraph"/>
        <w:numPr>
          <w:ilvl w:val="3"/>
          <w:numId w:val="12"/>
        </w:numPr>
        <w:spacing w:after="0" w:line="480" w:lineRule="auto"/>
        <w:ind w:hanging="1145"/>
        <w:jc w:val="both"/>
        <w:rPr>
          <w:rFonts w:ascii="Times New Roman" w:hAnsi="Times New Roman" w:cs="Times New Roman"/>
          <w:b/>
          <w:bCs/>
          <w:sz w:val="24"/>
          <w:szCs w:val="24"/>
        </w:rPr>
      </w:pPr>
      <w:r w:rsidRPr="00E66126">
        <w:rPr>
          <w:rFonts w:ascii="Times New Roman" w:hAnsi="Times New Roman" w:cs="Times New Roman"/>
          <w:sz w:val="24"/>
          <w:szCs w:val="24"/>
        </w:rPr>
        <w:t>Sangat tinggi : &gt; 6,6</w:t>
      </w:r>
    </w:p>
    <w:p w:rsidR="00B232BC" w:rsidRPr="00817343" w:rsidRDefault="00B232BC" w:rsidP="00B232BC">
      <w:pPr>
        <w:pStyle w:val="ListParagraph"/>
        <w:numPr>
          <w:ilvl w:val="2"/>
          <w:numId w:val="12"/>
        </w:numPr>
        <w:spacing w:after="0" w:line="480" w:lineRule="auto"/>
        <w:ind w:left="709" w:hanging="709"/>
        <w:jc w:val="both"/>
        <w:rPr>
          <w:rFonts w:ascii="Times New Roman" w:hAnsi="Times New Roman" w:cs="Times New Roman"/>
          <w:b/>
          <w:bCs/>
          <w:sz w:val="24"/>
          <w:szCs w:val="24"/>
        </w:rPr>
      </w:pPr>
      <w:r w:rsidRPr="00817343">
        <w:rPr>
          <w:rFonts w:ascii="Times New Roman" w:hAnsi="Times New Roman" w:cs="Times New Roman"/>
          <w:b/>
          <w:bCs/>
          <w:sz w:val="24"/>
          <w:szCs w:val="24"/>
        </w:rPr>
        <w:t>Pencegahan Karies Gigi</w:t>
      </w:r>
    </w:p>
    <w:p w:rsidR="00B232BC" w:rsidRDefault="00B232BC" w:rsidP="00B232BC">
      <w:pPr>
        <w:spacing w:after="0" w:line="480" w:lineRule="auto"/>
        <w:ind w:left="709"/>
        <w:jc w:val="both"/>
        <w:rPr>
          <w:rFonts w:ascii="Times New Roman" w:hAnsi="Times New Roman" w:cs="Times New Roman"/>
          <w:sz w:val="24"/>
          <w:szCs w:val="24"/>
        </w:rPr>
      </w:pPr>
      <w:r w:rsidRPr="00FD63B8">
        <w:rPr>
          <w:rFonts w:ascii="Times New Roman" w:hAnsi="Times New Roman" w:cs="Times New Roman"/>
          <w:sz w:val="24"/>
          <w:szCs w:val="24"/>
        </w:rPr>
        <w:t xml:space="preserve">Menurut Putri dkk (2011) pencegahan karies adalah proses untuk mengurangi jumlah bakteri kariogenik, pencegahan yang harus dilakukan antara lain : </w:t>
      </w:r>
    </w:p>
    <w:p w:rsidR="00B232BC" w:rsidRDefault="00B232BC" w:rsidP="00B232BC">
      <w:pPr>
        <w:pStyle w:val="ListParagraph"/>
        <w:numPr>
          <w:ilvl w:val="3"/>
          <w:numId w:val="12"/>
        </w:numPr>
        <w:spacing w:after="0" w:line="480" w:lineRule="auto"/>
        <w:ind w:hanging="1145"/>
        <w:jc w:val="both"/>
        <w:rPr>
          <w:rFonts w:ascii="Times New Roman" w:hAnsi="Times New Roman" w:cs="Times New Roman"/>
          <w:sz w:val="24"/>
          <w:szCs w:val="24"/>
        </w:rPr>
      </w:pPr>
      <w:r w:rsidRPr="00FD63B8">
        <w:rPr>
          <w:rFonts w:ascii="Times New Roman" w:hAnsi="Times New Roman" w:cs="Times New Roman"/>
          <w:sz w:val="24"/>
          <w:szCs w:val="24"/>
        </w:rPr>
        <w:t>Pemajanan fluor, artinya pemberian fluor dalam jumlah kecil dapat meningkatkan ketahanan struktur gigi terhadap demineralisasi dan hal tersebut sangat penting dalam pencegahan</w:t>
      </w:r>
      <w:r>
        <w:rPr>
          <w:rFonts w:ascii="Times New Roman" w:hAnsi="Times New Roman" w:cs="Times New Roman"/>
          <w:sz w:val="24"/>
          <w:szCs w:val="24"/>
        </w:rPr>
        <w:t xml:space="preserve"> </w:t>
      </w:r>
      <w:r w:rsidRPr="00FD63B8">
        <w:rPr>
          <w:rFonts w:ascii="Times New Roman" w:hAnsi="Times New Roman" w:cs="Times New Roman"/>
          <w:sz w:val="24"/>
          <w:szCs w:val="24"/>
        </w:rPr>
        <w:t xml:space="preserve">karies gigi. </w:t>
      </w:r>
    </w:p>
    <w:p w:rsidR="00B232BC" w:rsidRDefault="00B232BC" w:rsidP="00B232BC">
      <w:pPr>
        <w:pStyle w:val="ListParagraph"/>
        <w:numPr>
          <w:ilvl w:val="3"/>
          <w:numId w:val="12"/>
        </w:numPr>
        <w:spacing w:after="0" w:line="480" w:lineRule="auto"/>
        <w:ind w:hanging="1145"/>
        <w:jc w:val="both"/>
        <w:rPr>
          <w:rFonts w:ascii="Times New Roman" w:hAnsi="Times New Roman" w:cs="Times New Roman"/>
          <w:sz w:val="24"/>
          <w:szCs w:val="24"/>
        </w:rPr>
      </w:pPr>
      <w:r w:rsidRPr="0097122F">
        <w:rPr>
          <w:rFonts w:ascii="Times New Roman" w:hAnsi="Times New Roman" w:cs="Times New Roman"/>
          <w:sz w:val="24"/>
          <w:szCs w:val="24"/>
        </w:rPr>
        <w:t xml:space="preserve">Pola makan, perubahan kecil yang dilakukan pada pola makan seperti menggantika konsumsi makanan ringan dengan yang bebas gula sehingga terhindar dari resiko karies gigi. </w:t>
      </w:r>
    </w:p>
    <w:p w:rsidR="00B232BC" w:rsidRDefault="00B232BC" w:rsidP="00B232BC">
      <w:pPr>
        <w:pStyle w:val="ListParagraph"/>
        <w:numPr>
          <w:ilvl w:val="3"/>
          <w:numId w:val="12"/>
        </w:numPr>
        <w:spacing w:after="0" w:line="480" w:lineRule="auto"/>
        <w:ind w:hanging="1145"/>
        <w:jc w:val="both"/>
        <w:rPr>
          <w:rFonts w:ascii="Times New Roman" w:hAnsi="Times New Roman" w:cs="Times New Roman"/>
          <w:sz w:val="24"/>
          <w:szCs w:val="24"/>
        </w:rPr>
      </w:pPr>
      <w:r w:rsidRPr="0097122F">
        <w:rPr>
          <w:rFonts w:ascii="Times New Roman" w:hAnsi="Times New Roman" w:cs="Times New Roman"/>
          <w:sz w:val="24"/>
          <w:szCs w:val="24"/>
        </w:rPr>
        <w:lastRenderedPageBreak/>
        <w:t>Kebersihan mulut, dilakukan setiap hari untuk menghilangkan plak dengan penggunaan benang gigi (</w:t>
      </w:r>
      <w:r w:rsidRPr="0097122F">
        <w:rPr>
          <w:rFonts w:ascii="Times New Roman" w:hAnsi="Times New Roman" w:cs="Times New Roman"/>
          <w:i/>
          <w:iCs/>
          <w:sz w:val="24"/>
          <w:szCs w:val="24"/>
        </w:rPr>
        <w:t>flossing</w:t>
      </w:r>
      <w:r w:rsidRPr="0097122F">
        <w:rPr>
          <w:rFonts w:ascii="Times New Roman" w:hAnsi="Times New Roman" w:cs="Times New Roman"/>
          <w:sz w:val="24"/>
          <w:szCs w:val="24"/>
        </w:rPr>
        <w:t>), menyikat gigi dan pengguna obat kumur.</w:t>
      </w:r>
    </w:p>
    <w:p w:rsidR="00B232BC" w:rsidRDefault="00B232BC" w:rsidP="00B232BC">
      <w:pPr>
        <w:pStyle w:val="ListParagraph"/>
        <w:numPr>
          <w:ilvl w:val="3"/>
          <w:numId w:val="12"/>
        </w:numPr>
        <w:spacing w:after="0" w:line="480" w:lineRule="auto"/>
        <w:ind w:hanging="1145"/>
        <w:jc w:val="both"/>
        <w:rPr>
          <w:rFonts w:ascii="Times New Roman" w:hAnsi="Times New Roman" w:cs="Times New Roman"/>
          <w:sz w:val="24"/>
          <w:szCs w:val="24"/>
        </w:rPr>
      </w:pPr>
      <w:r w:rsidRPr="0097122F">
        <w:rPr>
          <w:rFonts w:ascii="Times New Roman" w:hAnsi="Times New Roman" w:cs="Times New Roman"/>
          <w:sz w:val="24"/>
          <w:szCs w:val="24"/>
        </w:rPr>
        <w:t xml:space="preserve">Permen Xylitol, dapat mengurangi Streptococcus mutas dengan mengubah arah metabolismenya dan meningkatkan remineralisasi serta membantu mencegah karies </w:t>
      </w:r>
    </w:p>
    <w:p w:rsidR="00B232BC" w:rsidRPr="0097122F" w:rsidRDefault="00B232BC" w:rsidP="00B232BC">
      <w:pPr>
        <w:pStyle w:val="ListParagraph"/>
        <w:numPr>
          <w:ilvl w:val="3"/>
          <w:numId w:val="12"/>
        </w:numPr>
        <w:spacing w:after="0" w:line="480" w:lineRule="auto"/>
        <w:ind w:hanging="1145"/>
        <w:jc w:val="both"/>
        <w:rPr>
          <w:rFonts w:ascii="Times New Roman" w:hAnsi="Times New Roman" w:cs="Times New Roman"/>
          <w:sz w:val="24"/>
          <w:szCs w:val="24"/>
        </w:rPr>
      </w:pPr>
      <w:r w:rsidRPr="0097122F">
        <w:rPr>
          <w:rFonts w:ascii="Times New Roman" w:hAnsi="Times New Roman" w:cs="Times New Roman"/>
          <w:i/>
          <w:iCs/>
          <w:sz w:val="24"/>
          <w:szCs w:val="24"/>
        </w:rPr>
        <w:t>Sealant</w:t>
      </w:r>
      <w:r w:rsidRPr="0097122F">
        <w:rPr>
          <w:rFonts w:ascii="Times New Roman" w:hAnsi="Times New Roman" w:cs="Times New Roman"/>
          <w:sz w:val="24"/>
          <w:szCs w:val="24"/>
        </w:rPr>
        <w:t xml:space="preserve"> pada lubang dan gigi yang mengalami keretakan untuk mencegah terjadinya karies gigi</w:t>
      </w:r>
    </w:p>
    <w:p w:rsidR="00B232BC" w:rsidRPr="00E531FA" w:rsidRDefault="00B232BC" w:rsidP="00B232BC">
      <w:pPr>
        <w:spacing w:after="0" w:line="480" w:lineRule="auto"/>
        <w:jc w:val="both"/>
        <w:rPr>
          <w:rFonts w:ascii="Times New Roman" w:hAnsi="Times New Roman" w:cs="Times New Roman"/>
          <w:sz w:val="24"/>
          <w:szCs w:val="24"/>
        </w:rPr>
      </w:pPr>
    </w:p>
    <w:p w:rsidR="00B232BC" w:rsidRDefault="00B232BC" w:rsidP="00B232BC">
      <w:pPr>
        <w:pStyle w:val="ListParagraph"/>
        <w:numPr>
          <w:ilvl w:val="1"/>
          <w:numId w:val="12"/>
        </w:numPr>
        <w:spacing w:after="0" w:line="480" w:lineRule="auto"/>
        <w:jc w:val="both"/>
        <w:rPr>
          <w:rFonts w:ascii="Times New Roman" w:hAnsi="Times New Roman" w:cs="Times New Roman"/>
          <w:b/>
          <w:bCs/>
          <w:i/>
          <w:iCs/>
          <w:sz w:val="24"/>
          <w:szCs w:val="24"/>
        </w:rPr>
      </w:pPr>
      <w:r w:rsidRPr="00E531FA">
        <w:rPr>
          <w:rFonts w:ascii="Times New Roman" w:hAnsi="Times New Roman" w:cs="Times New Roman"/>
          <w:b/>
          <w:bCs/>
          <w:i/>
          <w:iCs/>
          <w:sz w:val="24"/>
          <w:szCs w:val="24"/>
        </w:rPr>
        <w:t>Literature Review</w:t>
      </w:r>
    </w:p>
    <w:p w:rsidR="00B232BC" w:rsidRPr="00696D68" w:rsidRDefault="00B232BC" w:rsidP="00B232BC">
      <w:pPr>
        <w:pStyle w:val="ListParagraph"/>
        <w:spacing w:after="0" w:line="480" w:lineRule="auto"/>
        <w:ind w:left="1038"/>
        <w:jc w:val="both"/>
        <w:rPr>
          <w:rFonts w:ascii="Times New Roman" w:hAnsi="Times New Roman" w:cs="Times New Roman"/>
          <w:b/>
          <w:bCs/>
          <w:i/>
          <w:iCs/>
          <w:sz w:val="24"/>
          <w:szCs w:val="24"/>
        </w:rPr>
      </w:pPr>
      <w:r w:rsidRPr="00696D68">
        <w:rPr>
          <w:rFonts w:ascii="Times New Roman" w:hAnsi="Times New Roman" w:cs="Times New Roman"/>
          <w:i/>
          <w:sz w:val="24"/>
          <w:szCs w:val="24"/>
        </w:rPr>
        <w:t>Literature review</w:t>
      </w:r>
      <w:r w:rsidRPr="00696D68">
        <w:rPr>
          <w:rFonts w:ascii="Times New Roman" w:hAnsi="Times New Roman" w:cs="Times New Roman"/>
          <w:iCs/>
          <w:sz w:val="24"/>
          <w:szCs w:val="24"/>
        </w:rPr>
        <w:t xml:space="preserve"> merupakan cara mengintegrasikan penelitian-penelitian secara sistematis sehingga mampu menjawab pertanyaan penelitian dengan kekuatan yang tidak dimiliki satu studi atau artikel </w:t>
      </w:r>
      <w:r w:rsidRPr="00696D68">
        <w:rPr>
          <w:rFonts w:ascii="Times New Roman" w:hAnsi="Times New Roman" w:cs="Times New Roman"/>
          <w:iCs/>
          <w:sz w:val="24"/>
          <w:szCs w:val="24"/>
        </w:rPr>
        <w:fldChar w:fldCharType="begin" w:fldLock="1"/>
      </w:r>
      <w:r w:rsidRPr="00696D68">
        <w:rPr>
          <w:rFonts w:ascii="Times New Roman" w:hAnsi="Times New Roman" w:cs="Times New Roman"/>
          <w:iCs/>
          <w:sz w:val="24"/>
          <w:szCs w:val="24"/>
        </w:rPr>
        <w:instrText>ADDIN CSL_CITATION {"citationItems":[{"id":"ITEM-1","itemData":{"DOI":"10.1016/j.jbusres.2019.07.039","ISSN":"0148-2963","author":[{"dropping-particle":"","family":"Snyder","given":"Hannah","non-dropping-particle":"","parse-names":false,"suffix":""}],"container-title":"Journal of Business Research","id":"ITEM-1","issue":"August","issued":{"date-parts":[["2019"]]},"page":"333-339","publisher":"Elsevier","title":"Literature review as a research methodology : An overview and guidelines","type":"article-journal","volume":"104"},"uris":["http://www.mendeley.com/documents/?uuid=45b312de-5bf7-49a3-b3be-356c7d166092","http://www.mendeley.com/documents/?uuid=595709db-5b1c-4745-aa3c-3b2ee236271e"]}],"mendeley":{"formattedCitation":"(Snyder 2019)","plainTextFormattedCitation":"(Snyder 2019)","previouslyFormattedCitation":"(Snyder 2019)"},"properties":{"noteIndex":0},"schema":"https://github.com/citation-style-language/schema/raw/master/csl-citation.json"}</w:instrText>
      </w:r>
      <w:r w:rsidRPr="00696D68">
        <w:rPr>
          <w:rFonts w:ascii="Times New Roman" w:hAnsi="Times New Roman" w:cs="Times New Roman"/>
          <w:iCs/>
          <w:sz w:val="24"/>
          <w:szCs w:val="24"/>
        </w:rPr>
        <w:fldChar w:fldCharType="separate"/>
      </w:r>
      <w:r w:rsidRPr="00696D68">
        <w:rPr>
          <w:rFonts w:ascii="Times New Roman" w:hAnsi="Times New Roman" w:cs="Times New Roman"/>
          <w:iCs/>
          <w:noProof/>
          <w:sz w:val="24"/>
          <w:szCs w:val="24"/>
        </w:rPr>
        <w:t>(Snyder 2019)</w:t>
      </w:r>
      <w:r w:rsidRPr="00696D68">
        <w:rPr>
          <w:rFonts w:ascii="Times New Roman" w:hAnsi="Times New Roman" w:cs="Times New Roman"/>
          <w:iCs/>
          <w:sz w:val="24"/>
          <w:szCs w:val="24"/>
        </w:rPr>
        <w:fldChar w:fldCharType="end"/>
      </w:r>
      <w:r w:rsidRPr="00696D68">
        <w:rPr>
          <w:rFonts w:ascii="Times New Roman" w:hAnsi="Times New Roman" w:cs="Times New Roman"/>
          <w:iCs/>
          <w:sz w:val="24"/>
          <w:szCs w:val="24"/>
        </w:rPr>
        <w:t xml:space="preserve">. Dibawah ini diuraikan langkah-langkah yang diambil dalam melakukan </w:t>
      </w:r>
      <w:r w:rsidRPr="00696D68">
        <w:rPr>
          <w:rFonts w:ascii="Times New Roman" w:hAnsi="Times New Roman" w:cs="Times New Roman"/>
          <w:i/>
          <w:sz w:val="24"/>
          <w:szCs w:val="24"/>
        </w:rPr>
        <w:t>literature review</w:t>
      </w:r>
      <w:r w:rsidRPr="00696D68">
        <w:rPr>
          <w:rFonts w:ascii="Times New Roman" w:hAnsi="Times New Roman" w:cs="Times New Roman"/>
          <w:sz w:val="24"/>
          <w:szCs w:val="24"/>
        </w:rPr>
        <w:t>.</w:t>
      </w:r>
    </w:p>
    <w:p w:rsidR="00B232BC" w:rsidRDefault="00B232BC" w:rsidP="00B232BC">
      <w:pPr>
        <w:pStyle w:val="ListParagraph"/>
        <w:numPr>
          <w:ilvl w:val="2"/>
          <w:numId w:val="12"/>
        </w:numPr>
        <w:spacing w:after="0" w:line="480" w:lineRule="auto"/>
        <w:ind w:left="1701" w:hanging="708"/>
        <w:jc w:val="both"/>
        <w:rPr>
          <w:rFonts w:ascii="Times New Roman" w:hAnsi="Times New Roman" w:cs="Times New Roman"/>
          <w:b/>
          <w:sz w:val="24"/>
          <w:szCs w:val="24"/>
        </w:rPr>
      </w:pPr>
      <w:r w:rsidRPr="00817343">
        <w:rPr>
          <w:rFonts w:ascii="Times New Roman" w:hAnsi="Times New Roman" w:cs="Times New Roman"/>
          <w:b/>
          <w:sz w:val="24"/>
          <w:szCs w:val="24"/>
        </w:rPr>
        <w:t>Strategi Pencarian Artikel</w:t>
      </w:r>
    </w:p>
    <w:p w:rsidR="00B232BC" w:rsidRDefault="00B232BC" w:rsidP="00B232BC">
      <w:pPr>
        <w:pStyle w:val="ListParagraph"/>
        <w:numPr>
          <w:ilvl w:val="3"/>
          <w:numId w:val="12"/>
        </w:numPr>
        <w:spacing w:after="0" w:line="480" w:lineRule="auto"/>
        <w:ind w:left="2694" w:hanging="993"/>
        <w:jc w:val="both"/>
        <w:rPr>
          <w:rFonts w:ascii="Times New Roman" w:hAnsi="Times New Roman" w:cs="Times New Roman"/>
          <w:b/>
          <w:sz w:val="24"/>
          <w:szCs w:val="24"/>
        </w:rPr>
      </w:pPr>
      <w:r w:rsidRPr="00696D68">
        <w:rPr>
          <w:rFonts w:ascii="Times New Roman" w:hAnsi="Times New Roman" w:cs="Times New Roman"/>
          <w:b/>
          <w:sz w:val="24"/>
          <w:szCs w:val="24"/>
        </w:rPr>
        <w:t xml:space="preserve">Protokol dan Topik </w:t>
      </w:r>
    </w:p>
    <w:p w:rsidR="00B232BC" w:rsidRPr="00696D68" w:rsidRDefault="00B232BC" w:rsidP="00B232BC">
      <w:pPr>
        <w:pStyle w:val="ListParagraph"/>
        <w:spacing w:after="0" w:line="480" w:lineRule="auto"/>
        <w:ind w:left="2694"/>
        <w:jc w:val="both"/>
        <w:rPr>
          <w:rFonts w:ascii="Times New Roman" w:hAnsi="Times New Roman" w:cs="Times New Roman"/>
          <w:b/>
          <w:sz w:val="24"/>
          <w:szCs w:val="24"/>
        </w:rPr>
      </w:pPr>
      <w:r w:rsidRPr="00696D68">
        <w:rPr>
          <w:rFonts w:ascii="Times New Roman" w:hAnsi="Times New Roman" w:cs="Times New Roman"/>
          <w:sz w:val="24"/>
          <w:szCs w:val="24"/>
        </w:rPr>
        <w:t xml:space="preserve">Rangkuman dalam </w:t>
      </w:r>
      <w:r w:rsidRPr="00696D68">
        <w:rPr>
          <w:rFonts w:ascii="Times New Roman" w:hAnsi="Times New Roman" w:cs="Times New Roman"/>
          <w:i/>
          <w:sz w:val="24"/>
          <w:szCs w:val="24"/>
        </w:rPr>
        <w:t>literature review</w:t>
      </w:r>
      <w:r w:rsidRPr="00696D68">
        <w:rPr>
          <w:rFonts w:ascii="Times New Roman" w:hAnsi="Times New Roman" w:cs="Times New Roman"/>
          <w:sz w:val="24"/>
          <w:szCs w:val="24"/>
        </w:rPr>
        <w:t xml:space="preserve"> ini mengenai pengaruh karies gigi</w:t>
      </w:r>
      <w:r w:rsidRPr="00696D68">
        <w:rPr>
          <w:rFonts w:ascii="Times New Roman" w:hAnsi="Times New Roman" w:cs="Times New Roman"/>
          <w:sz w:val="24"/>
          <w:szCs w:val="24"/>
          <w:lang w:val="en-US"/>
        </w:rPr>
        <w:t xml:space="preserve"> terhadap kejadian stunting pada anak</w:t>
      </w:r>
      <w:r w:rsidRPr="00696D68">
        <w:rPr>
          <w:rFonts w:ascii="Times New Roman" w:hAnsi="Times New Roman" w:cs="Times New Roman"/>
          <w:sz w:val="24"/>
          <w:szCs w:val="24"/>
        </w:rPr>
        <w:t xml:space="preserve">. </w:t>
      </w:r>
      <w:r w:rsidRPr="00696D68">
        <w:rPr>
          <w:rFonts w:ascii="Times New Roman" w:hAnsi="Times New Roman" w:cs="Times New Roman"/>
          <w:i/>
          <w:sz w:val="24"/>
          <w:szCs w:val="24"/>
        </w:rPr>
        <w:t>Literature review</w:t>
      </w:r>
      <w:r w:rsidRPr="00696D68">
        <w:rPr>
          <w:rFonts w:ascii="Times New Roman" w:hAnsi="Times New Roman" w:cs="Times New Roman"/>
          <w:sz w:val="24"/>
          <w:szCs w:val="24"/>
        </w:rPr>
        <w:t xml:space="preserve"> akan menggunakan format </w:t>
      </w:r>
      <w:r w:rsidRPr="00696D68">
        <w:rPr>
          <w:rFonts w:ascii="Times New Roman" w:hAnsi="Times New Roman" w:cs="Times New Roman"/>
          <w:i/>
          <w:sz w:val="24"/>
          <w:szCs w:val="24"/>
          <w:lang w:eastAsia="x-none"/>
        </w:rPr>
        <w:t>Preferred Reporting Items for Systematic Reviews and Meta-analyses</w:t>
      </w:r>
      <w:r w:rsidRPr="00696D68">
        <w:rPr>
          <w:rFonts w:ascii="Times New Roman" w:hAnsi="Times New Roman" w:cs="Times New Roman"/>
          <w:sz w:val="24"/>
          <w:szCs w:val="24"/>
        </w:rPr>
        <w:t xml:space="preserve"> (PRISMA) untuk menyeleksi artikel </w:t>
      </w:r>
      <w:r w:rsidRPr="00696D68">
        <w:rPr>
          <w:rFonts w:ascii="Times New Roman" w:hAnsi="Times New Roman" w:cs="Times New Roman"/>
          <w:sz w:val="24"/>
          <w:szCs w:val="24"/>
        </w:rPr>
        <w:lastRenderedPageBreak/>
        <w:t xml:space="preserve">yang ditemukan dan disesuaikan dengan tujuan dari </w:t>
      </w:r>
      <w:r w:rsidRPr="00696D68">
        <w:rPr>
          <w:rFonts w:ascii="Times New Roman" w:hAnsi="Times New Roman" w:cs="Times New Roman"/>
          <w:i/>
          <w:sz w:val="24"/>
          <w:szCs w:val="24"/>
        </w:rPr>
        <w:t>literature review.</w:t>
      </w:r>
    </w:p>
    <w:p w:rsidR="00B232BC" w:rsidRDefault="00B232BC" w:rsidP="00B232BC">
      <w:pPr>
        <w:pStyle w:val="ListParagraph"/>
        <w:numPr>
          <w:ilvl w:val="3"/>
          <w:numId w:val="12"/>
        </w:numPr>
        <w:spacing w:after="0" w:line="480" w:lineRule="auto"/>
        <w:ind w:left="2694" w:hanging="993"/>
        <w:jc w:val="both"/>
        <w:rPr>
          <w:rFonts w:ascii="Times New Roman" w:hAnsi="Times New Roman" w:cs="Times New Roman"/>
          <w:b/>
          <w:sz w:val="24"/>
          <w:szCs w:val="24"/>
        </w:rPr>
      </w:pPr>
      <w:r w:rsidRPr="00696D68">
        <w:rPr>
          <w:rFonts w:ascii="Times New Roman" w:hAnsi="Times New Roman" w:cs="Times New Roman"/>
          <w:b/>
          <w:i/>
          <w:sz w:val="24"/>
          <w:szCs w:val="24"/>
        </w:rPr>
        <w:t>Database</w:t>
      </w:r>
      <w:r w:rsidRPr="00696D68">
        <w:rPr>
          <w:rFonts w:ascii="Times New Roman" w:hAnsi="Times New Roman" w:cs="Times New Roman"/>
          <w:b/>
          <w:sz w:val="24"/>
          <w:szCs w:val="24"/>
        </w:rPr>
        <w:t xml:space="preserve"> Pencarian</w:t>
      </w:r>
    </w:p>
    <w:p w:rsidR="00B232BC" w:rsidRPr="00696D68" w:rsidRDefault="00B232BC" w:rsidP="00B232BC">
      <w:pPr>
        <w:pStyle w:val="ListParagraph"/>
        <w:spacing w:after="0" w:line="480" w:lineRule="auto"/>
        <w:ind w:left="2694"/>
        <w:jc w:val="both"/>
        <w:rPr>
          <w:rFonts w:ascii="Times New Roman" w:hAnsi="Times New Roman" w:cs="Times New Roman"/>
          <w:b/>
          <w:sz w:val="24"/>
          <w:szCs w:val="24"/>
        </w:rPr>
      </w:pPr>
      <w:r w:rsidRPr="00696D68">
        <w:rPr>
          <w:rFonts w:ascii="Times New Roman" w:hAnsi="Times New Roman" w:cs="Times New Roman"/>
          <w:sz w:val="24"/>
          <w:szCs w:val="24"/>
        </w:rPr>
        <w:t>Pencarian artikel</w:t>
      </w:r>
      <w:r w:rsidRPr="00696D68">
        <w:rPr>
          <w:rFonts w:ascii="Times New Roman" w:hAnsi="Times New Roman" w:cs="Times New Roman"/>
          <w:i/>
          <w:sz w:val="24"/>
          <w:szCs w:val="24"/>
        </w:rPr>
        <w:t xml:space="preserve"> </w:t>
      </w:r>
      <w:r w:rsidRPr="00696D68">
        <w:rPr>
          <w:rFonts w:ascii="Times New Roman" w:hAnsi="Times New Roman" w:cs="Times New Roman"/>
          <w:sz w:val="24"/>
          <w:szCs w:val="24"/>
        </w:rPr>
        <w:t>yang relevan</w:t>
      </w:r>
      <w:r w:rsidRPr="00696D68">
        <w:rPr>
          <w:rFonts w:ascii="Times New Roman" w:hAnsi="Times New Roman" w:cs="Times New Roman"/>
          <w:i/>
          <w:sz w:val="24"/>
          <w:szCs w:val="24"/>
        </w:rPr>
        <w:t xml:space="preserve"> </w:t>
      </w:r>
      <w:r w:rsidRPr="00696D68">
        <w:rPr>
          <w:rFonts w:ascii="Times New Roman" w:hAnsi="Times New Roman" w:cs="Times New Roman"/>
          <w:sz w:val="24"/>
          <w:szCs w:val="24"/>
        </w:rPr>
        <w:t xml:space="preserve">menggunakan </w:t>
      </w:r>
      <w:r w:rsidRPr="00696D68">
        <w:rPr>
          <w:rFonts w:ascii="Times New Roman" w:hAnsi="Times New Roman" w:cs="Times New Roman"/>
          <w:i/>
          <w:sz w:val="24"/>
          <w:szCs w:val="24"/>
        </w:rPr>
        <w:t>Database Google Scholar,</w:t>
      </w:r>
      <w:r w:rsidRPr="00696D68">
        <w:rPr>
          <w:rFonts w:ascii="Times New Roman" w:hAnsi="Times New Roman" w:cs="Times New Roman"/>
          <w:sz w:val="24"/>
          <w:szCs w:val="24"/>
        </w:rPr>
        <w:t xml:space="preserve"> </w:t>
      </w:r>
      <w:r w:rsidRPr="00696D68">
        <w:rPr>
          <w:rFonts w:ascii="Times New Roman" w:hAnsi="Times New Roman" w:cs="Times New Roman"/>
          <w:i/>
          <w:sz w:val="24"/>
          <w:szCs w:val="24"/>
        </w:rPr>
        <w:t>Pubmed,</w:t>
      </w:r>
      <w:r w:rsidRPr="00696D68">
        <w:rPr>
          <w:rFonts w:ascii="Times New Roman" w:hAnsi="Times New Roman" w:cs="Times New Roman"/>
          <w:sz w:val="24"/>
          <w:szCs w:val="24"/>
        </w:rPr>
        <w:t xml:space="preserve"> </w:t>
      </w:r>
      <w:r w:rsidRPr="00696D68">
        <w:rPr>
          <w:rFonts w:ascii="Times New Roman" w:hAnsi="Times New Roman" w:cs="Times New Roman"/>
          <w:i/>
          <w:sz w:val="24"/>
          <w:szCs w:val="24"/>
        </w:rPr>
        <w:t xml:space="preserve">Directory of Open Access Journals </w:t>
      </w:r>
      <w:r w:rsidRPr="00696D68">
        <w:rPr>
          <w:rFonts w:ascii="Times New Roman" w:hAnsi="Times New Roman" w:cs="Times New Roman"/>
          <w:sz w:val="24"/>
          <w:szCs w:val="24"/>
        </w:rPr>
        <w:t>(DOAJ) dan Portal Garuda yang merupakan sumber pencarian yang sudah diakui secara nasional maupun internasional. Pencarian artikel</w:t>
      </w:r>
      <w:r w:rsidRPr="00696D68">
        <w:rPr>
          <w:rFonts w:ascii="Times New Roman" w:hAnsi="Times New Roman" w:cs="Times New Roman"/>
          <w:i/>
          <w:sz w:val="24"/>
          <w:szCs w:val="24"/>
        </w:rPr>
        <w:t xml:space="preserve"> </w:t>
      </w:r>
      <w:r w:rsidRPr="00696D68">
        <w:rPr>
          <w:rFonts w:ascii="Times New Roman" w:hAnsi="Times New Roman" w:cs="Times New Roman"/>
          <w:sz w:val="24"/>
          <w:szCs w:val="24"/>
        </w:rPr>
        <w:t xml:space="preserve">dilakukan pada bulan Desember 2020-Januari 2021 dengan menggunakan hasil penelitian yang telah dilakukan oleh peneliti sebelumnya. </w:t>
      </w:r>
    </w:p>
    <w:p w:rsidR="00B232BC" w:rsidRDefault="00B232BC" w:rsidP="00B232BC">
      <w:pPr>
        <w:pStyle w:val="ListParagraph"/>
        <w:numPr>
          <w:ilvl w:val="3"/>
          <w:numId w:val="12"/>
        </w:numPr>
        <w:spacing w:after="0" w:line="480" w:lineRule="auto"/>
        <w:ind w:left="2694" w:hanging="993"/>
        <w:jc w:val="both"/>
        <w:rPr>
          <w:rFonts w:ascii="Times New Roman" w:hAnsi="Times New Roman" w:cs="Times New Roman"/>
          <w:b/>
          <w:sz w:val="24"/>
          <w:szCs w:val="24"/>
        </w:rPr>
      </w:pPr>
      <w:r w:rsidRPr="00696D68">
        <w:rPr>
          <w:rFonts w:ascii="Times New Roman" w:hAnsi="Times New Roman" w:cs="Times New Roman"/>
          <w:b/>
          <w:sz w:val="24"/>
          <w:szCs w:val="24"/>
        </w:rPr>
        <w:t>Kata Kunci</w:t>
      </w:r>
    </w:p>
    <w:p w:rsidR="00B232BC" w:rsidRDefault="00B232BC" w:rsidP="00B232BC">
      <w:pPr>
        <w:pStyle w:val="ListParagraph"/>
        <w:spacing w:after="0" w:line="480" w:lineRule="auto"/>
        <w:ind w:left="2694"/>
        <w:jc w:val="both"/>
        <w:rPr>
          <w:rFonts w:ascii="Times New Roman" w:hAnsi="Times New Roman" w:cs="Times New Roman"/>
          <w:sz w:val="24"/>
          <w:szCs w:val="24"/>
        </w:rPr>
      </w:pPr>
      <w:r w:rsidRPr="00696D68">
        <w:rPr>
          <w:rFonts w:ascii="Times New Roman" w:hAnsi="Times New Roman" w:cs="Times New Roman"/>
          <w:sz w:val="24"/>
          <w:szCs w:val="24"/>
        </w:rPr>
        <w:t xml:space="preserve">Beberapa kata kunci digunakan untuk mendapatkan artikel yang relevan untuk </w:t>
      </w:r>
      <w:r w:rsidRPr="00696D68">
        <w:rPr>
          <w:rFonts w:ascii="Times New Roman" w:hAnsi="Times New Roman" w:cs="Times New Roman"/>
          <w:i/>
          <w:sz w:val="24"/>
          <w:szCs w:val="24"/>
        </w:rPr>
        <w:t>literature review</w:t>
      </w:r>
      <w:r w:rsidRPr="00696D68">
        <w:rPr>
          <w:rFonts w:ascii="Times New Roman" w:hAnsi="Times New Roman" w:cs="Times New Roman"/>
          <w:sz w:val="24"/>
          <w:szCs w:val="24"/>
        </w:rPr>
        <w:t xml:space="preserve"> dengan menggunakan kata kunci dan </w:t>
      </w:r>
      <w:r w:rsidRPr="00696D68">
        <w:rPr>
          <w:rFonts w:ascii="Times New Roman" w:hAnsi="Times New Roman" w:cs="Times New Roman"/>
          <w:i/>
          <w:sz w:val="24"/>
          <w:szCs w:val="24"/>
        </w:rPr>
        <w:t xml:space="preserve">Boolean operator </w:t>
      </w:r>
      <w:r w:rsidRPr="00696D68">
        <w:rPr>
          <w:rFonts w:ascii="Times New Roman" w:hAnsi="Times New Roman" w:cs="Times New Roman"/>
          <w:sz w:val="24"/>
          <w:szCs w:val="24"/>
        </w:rPr>
        <w:t xml:space="preserve">(AND, OR, dan NOT). Pencarian menggunakan Bahasa Indonesia dengan kata kunci </w:t>
      </w:r>
      <w:r w:rsidRPr="00696D68">
        <w:rPr>
          <w:rFonts w:ascii="Times New Roman" w:hAnsi="Times New Roman" w:cs="Times New Roman"/>
          <w:i/>
          <w:sz w:val="24"/>
          <w:szCs w:val="24"/>
        </w:rPr>
        <w:t xml:space="preserve">‘karies gigi anak’ </w:t>
      </w:r>
      <w:r w:rsidRPr="00696D68">
        <w:rPr>
          <w:rFonts w:ascii="Times New Roman" w:hAnsi="Times New Roman" w:cs="Times New Roman"/>
          <w:sz w:val="24"/>
          <w:szCs w:val="24"/>
        </w:rPr>
        <w:t xml:space="preserve">AND </w:t>
      </w:r>
      <w:r w:rsidRPr="00696D68">
        <w:rPr>
          <w:rFonts w:ascii="Times New Roman" w:hAnsi="Times New Roman" w:cs="Times New Roman"/>
          <w:i/>
          <w:sz w:val="24"/>
          <w:szCs w:val="24"/>
        </w:rPr>
        <w:t>‘stunting’</w:t>
      </w:r>
      <w:r w:rsidRPr="00696D68">
        <w:rPr>
          <w:rFonts w:ascii="Times New Roman" w:hAnsi="Times New Roman" w:cs="Times New Roman"/>
          <w:sz w:val="24"/>
          <w:szCs w:val="24"/>
        </w:rPr>
        <w:t xml:space="preserve">. Untuk pencarian Bahasa Inggris menggunakan kata kunci </w:t>
      </w:r>
      <w:r w:rsidRPr="00696D68">
        <w:rPr>
          <w:rFonts w:ascii="Times New Roman" w:hAnsi="Times New Roman" w:cs="Times New Roman"/>
          <w:i/>
          <w:sz w:val="24"/>
          <w:szCs w:val="24"/>
        </w:rPr>
        <w:t xml:space="preserve">‘dental caries’ </w:t>
      </w:r>
      <w:r w:rsidRPr="00696D68">
        <w:rPr>
          <w:rFonts w:ascii="Times New Roman" w:hAnsi="Times New Roman" w:cs="Times New Roman"/>
          <w:sz w:val="24"/>
          <w:szCs w:val="24"/>
        </w:rPr>
        <w:t>OR ‘</w:t>
      </w:r>
      <w:r w:rsidRPr="00696D68">
        <w:rPr>
          <w:rFonts w:ascii="Times New Roman" w:hAnsi="Times New Roman" w:cs="Times New Roman"/>
          <w:i/>
          <w:sz w:val="24"/>
          <w:szCs w:val="24"/>
        </w:rPr>
        <w:t xml:space="preserve">dental caries in children’ </w:t>
      </w:r>
      <w:r w:rsidRPr="00696D68">
        <w:rPr>
          <w:rFonts w:ascii="Times New Roman" w:hAnsi="Times New Roman" w:cs="Times New Roman"/>
          <w:sz w:val="24"/>
          <w:szCs w:val="24"/>
        </w:rPr>
        <w:t>AND ‘</w:t>
      </w:r>
      <w:r w:rsidRPr="00696D68">
        <w:rPr>
          <w:rFonts w:ascii="Times New Roman" w:hAnsi="Times New Roman" w:cs="Times New Roman"/>
          <w:i/>
          <w:sz w:val="24"/>
          <w:szCs w:val="24"/>
        </w:rPr>
        <w:t>stunting’.</w:t>
      </w:r>
      <w:r w:rsidRPr="00696D68">
        <w:rPr>
          <w:rFonts w:ascii="Times New Roman" w:hAnsi="Times New Roman" w:cs="Times New Roman"/>
          <w:sz w:val="24"/>
          <w:szCs w:val="24"/>
        </w:rPr>
        <w:t xml:space="preserve"> </w:t>
      </w:r>
    </w:p>
    <w:p w:rsidR="00B232BC" w:rsidRDefault="00B232BC" w:rsidP="00B232BC">
      <w:pPr>
        <w:pStyle w:val="ListParagraph"/>
        <w:spacing w:after="0" w:line="480" w:lineRule="auto"/>
        <w:ind w:left="2694"/>
        <w:jc w:val="both"/>
        <w:rPr>
          <w:rFonts w:ascii="Times New Roman" w:hAnsi="Times New Roman" w:cs="Times New Roman"/>
          <w:sz w:val="24"/>
          <w:szCs w:val="24"/>
        </w:rPr>
      </w:pPr>
    </w:p>
    <w:p w:rsidR="00B232BC" w:rsidRDefault="00B232BC" w:rsidP="00B232BC">
      <w:pPr>
        <w:pStyle w:val="ListParagraph"/>
        <w:spacing w:after="0" w:line="480" w:lineRule="auto"/>
        <w:ind w:left="2694"/>
        <w:jc w:val="both"/>
        <w:rPr>
          <w:rFonts w:ascii="Times New Roman" w:hAnsi="Times New Roman" w:cs="Times New Roman"/>
          <w:sz w:val="24"/>
          <w:szCs w:val="24"/>
        </w:rPr>
      </w:pPr>
    </w:p>
    <w:p w:rsidR="00B232BC" w:rsidRPr="00696D68" w:rsidRDefault="00B232BC" w:rsidP="00B232BC">
      <w:pPr>
        <w:pStyle w:val="ListParagraph"/>
        <w:spacing w:after="0" w:line="480" w:lineRule="auto"/>
        <w:ind w:left="2694"/>
        <w:jc w:val="both"/>
        <w:rPr>
          <w:rFonts w:ascii="Times New Roman" w:hAnsi="Times New Roman" w:cs="Times New Roman"/>
          <w:b/>
          <w:sz w:val="24"/>
          <w:szCs w:val="24"/>
        </w:rPr>
      </w:pPr>
    </w:p>
    <w:p w:rsidR="00B232BC" w:rsidRPr="00696D68" w:rsidRDefault="00B232BC" w:rsidP="00B232BC">
      <w:pPr>
        <w:pStyle w:val="ListParagraph"/>
        <w:numPr>
          <w:ilvl w:val="3"/>
          <w:numId w:val="12"/>
        </w:numPr>
        <w:spacing w:after="0" w:line="480" w:lineRule="auto"/>
        <w:ind w:left="2694" w:hanging="993"/>
        <w:jc w:val="both"/>
        <w:rPr>
          <w:rFonts w:ascii="Times New Roman" w:hAnsi="Times New Roman" w:cs="Times New Roman"/>
          <w:b/>
          <w:sz w:val="24"/>
          <w:szCs w:val="24"/>
        </w:rPr>
      </w:pPr>
      <w:r w:rsidRPr="00696D68">
        <w:rPr>
          <w:rFonts w:ascii="Times New Roman" w:hAnsi="Times New Roman" w:cs="Times New Roman"/>
          <w:b/>
          <w:bCs/>
          <w:sz w:val="24"/>
          <w:szCs w:val="24"/>
        </w:rPr>
        <w:lastRenderedPageBreak/>
        <w:t>Kriteria Inklusi dan Eksklusi</w:t>
      </w:r>
    </w:p>
    <w:p w:rsidR="00B232BC" w:rsidRPr="00696D68" w:rsidRDefault="00B232BC" w:rsidP="00B232BC">
      <w:pPr>
        <w:pStyle w:val="ListParagraph"/>
        <w:spacing w:after="0" w:line="480" w:lineRule="auto"/>
        <w:ind w:left="2694"/>
        <w:jc w:val="both"/>
        <w:rPr>
          <w:rFonts w:ascii="Times New Roman" w:hAnsi="Times New Roman" w:cs="Times New Roman"/>
          <w:b/>
          <w:sz w:val="24"/>
          <w:szCs w:val="24"/>
        </w:rPr>
      </w:pPr>
      <w:r w:rsidRPr="00696D68">
        <w:rPr>
          <w:rFonts w:ascii="Times New Roman" w:hAnsi="Times New Roman" w:cs="Times New Roman"/>
          <w:sz w:val="24"/>
          <w:szCs w:val="24"/>
        </w:rPr>
        <w:t xml:space="preserve">Untuk  strategi pencarian artikel dalam </w:t>
      </w:r>
      <w:r w:rsidRPr="00696D68">
        <w:rPr>
          <w:rFonts w:ascii="Times New Roman" w:hAnsi="Times New Roman" w:cs="Times New Roman"/>
          <w:i/>
          <w:sz w:val="24"/>
          <w:szCs w:val="24"/>
        </w:rPr>
        <w:t>literature review</w:t>
      </w:r>
      <w:r w:rsidRPr="00696D68">
        <w:rPr>
          <w:rFonts w:ascii="Times New Roman" w:hAnsi="Times New Roman" w:cs="Times New Roman"/>
          <w:sz w:val="24"/>
          <w:szCs w:val="24"/>
        </w:rPr>
        <w:t xml:space="preserve"> ini menggunakan format PICOS, yang terdiri dari:</w:t>
      </w:r>
    </w:p>
    <w:p w:rsidR="00B232BC" w:rsidRDefault="00B232BC" w:rsidP="00B232BC">
      <w:pPr>
        <w:pStyle w:val="ListParagraph"/>
        <w:numPr>
          <w:ilvl w:val="0"/>
          <w:numId w:val="2"/>
        </w:numPr>
        <w:spacing w:after="0" w:line="480" w:lineRule="auto"/>
        <w:ind w:left="3119" w:hanging="425"/>
        <w:jc w:val="both"/>
        <w:rPr>
          <w:rFonts w:ascii="Times New Roman" w:hAnsi="Times New Roman" w:cs="Times New Roman"/>
          <w:sz w:val="24"/>
          <w:szCs w:val="24"/>
        </w:rPr>
      </w:pPr>
      <w:r w:rsidRPr="00696D68">
        <w:rPr>
          <w:rFonts w:ascii="Times New Roman" w:hAnsi="Times New Roman" w:cs="Times New Roman"/>
          <w:i/>
          <w:sz w:val="24"/>
          <w:szCs w:val="24"/>
        </w:rPr>
        <w:t>Population</w:t>
      </w:r>
      <w:r w:rsidRPr="00696D68">
        <w:rPr>
          <w:rFonts w:ascii="Times New Roman" w:hAnsi="Times New Roman" w:cs="Times New Roman"/>
          <w:sz w:val="24"/>
          <w:szCs w:val="24"/>
        </w:rPr>
        <w:t xml:space="preserve"> merupakan populasi yang sudah ditentukan berdasarkan tema </w:t>
      </w:r>
      <w:r w:rsidRPr="00696D68">
        <w:rPr>
          <w:rFonts w:ascii="Times New Roman" w:hAnsi="Times New Roman" w:cs="Times New Roman"/>
          <w:i/>
          <w:sz w:val="24"/>
          <w:szCs w:val="24"/>
        </w:rPr>
        <w:t>literature</w:t>
      </w:r>
      <w:r w:rsidRPr="00696D68">
        <w:rPr>
          <w:rFonts w:ascii="Times New Roman" w:hAnsi="Times New Roman" w:cs="Times New Roman"/>
          <w:sz w:val="24"/>
          <w:szCs w:val="24"/>
        </w:rPr>
        <w:t>.</w:t>
      </w:r>
    </w:p>
    <w:p w:rsidR="00B232BC" w:rsidRDefault="00B232BC" w:rsidP="00B232BC">
      <w:pPr>
        <w:pStyle w:val="ListParagraph"/>
        <w:numPr>
          <w:ilvl w:val="0"/>
          <w:numId w:val="2"/>
        </w:numPr>
        <w:spacing w:after="0" w:line="480" w:lineRule="auto"/>
        <w:ind w:left="3119" w:hanging="425"/>
        <w:jc w:val="both"/>
        <w:rPr>
          <w:rFonts w:ascii="Times New Roman" w:hAnsi="Times New Roman" w:cs="Times New Roman"/>
          <w:sz w:val="24"/>
          <w:szCs w:val="24"/>
        </w:rPr>
      </w:pPr>
      <w:r w:rsidRPr="00696D68">
        <w:rPr>
          <w:rFonts w:ascii="Times New Roman" w:hAnsi="Times New Roman" w:cs="Times New Roman"/>
          <w:i/>
          <w:sz w:val="24"/>
          <w:szCs w:val="24"/>
        </w:rPr>
        <w:t>Intervention</w:t>
      </w:r>
      <w:r w:rsidRPr="00696D68">
        <w:rPr>
          <w:rFonts w:ascii="Times New Roman" w:hAnsi="Times New Roman" w:cs="Times New Roman"/>
          <w:sz w:val="24"/>
          <w:szCs w:val="24"/>
        </w:rPr>
        <w:t xml:space="preserve"> merupakan tindakan yang dilakukan baik terhadap individu maupun kelompok yang sudah ditentukan berdasarkan tema </w:t>
      </w:r>
      <w:r w:rsidRPr="00696D68">
        <w:rPr>
          <w:rFonts w:ascii="Times New Roman" w:hAnsi="Times New Roman" w:cs="Times New Roman"/>
          <w:i/>
          <w:sz w:val="24"/>
          <w:szCs w:val="24"/>
        </w:rPr>
        <w:t>literature</w:t>
      </w:r>
      <w:r w:rsidRPr="00696D68">
        <w:rPr>
          <w:rFonts w:ascii="Times New Roman" w:hAnsi="Times New Roman" w:cs="Times New Roman"/>
          <w:sz w:val="24"/>
          <w:szCs w:val="24"/>
        </w:rPr>
        <w:t>.</w:t>
      </w:r>
    </w:p>
    <w:p w:rsidR="00B232BC" w:rsidRDefault="00B232BC" w:rsidP="00B232BC">
      <w:pPr>
        <w:pStyle w:val="ListParagraph"/>
        <w:numPr>
          <w:ilvl w:val="0"/>
          <w:numId w:val="2"/>
        </w:numPr>
        <w:spacing w:after="0" w:line="480" w:lineRule="auto"/>
        <w:ind w:left="3119" w:hanging="425"/>
        <w:jc w:val="both"/>
        <w:rPr>
          <w:rFonts w:ascii="Times New Roman" w:hAnsi="Times New Roman" w:cs="Times New Roman"/>
          <w:sz w:val="24"/>
          <w:szCs w:val="24"/>
        </w:rPr>
      </w:pPr>
      <w:r w:rsidRPr="00696D68">
        <w:rPr>
          <w:rFonts w:ascii="Times New Roman" w:hAnsi="Times New Roman" w:cs="Times New Roman"/>
          <w:i/>
          <w:sz w:val="24"/>
          <w:szCs w:val="24"/>
        </w:rPr>
        <w:t xml:space="preserve">Comparation </w:t>
      </w:r>
      <w:r w:rsidRPr="00696D68">
        <w:rPr>
          <w:rFonts w:ascii="Times New Roman" w:hAnsi="Times New Roman" w:cs="Times New Roman"/>
          <w:sz w:val="24"/>
          <w:szCs w:val="24"/>
        </w:rPr>
        <w:t>merupakan  tindakan yang dilakukan sebagai pembanding atau kelompok kontrol.</w:t>
      </w:r>
    </w:p>
    <w:p w:rsidR="00B232BC" w:rsidRDefault="00B232BC" w:rsidP="00B232BC">
      <w:pPr>
        <w:pStyle w:val="ListParagraph"/>
        <w:numPr>
          <w:ilvl w:val="0"/>
          <w:numId w:val="2"/>
        </w:numPr>
        <w:spacing w:after="0" w:line="480" w:lineRule="auto"/>
        <w:ind w:left="3119" w:hanging="425"/>
        <w:jc w:val="both"/>
        <w:rPr>
          <w:rFonts w:ascii="Times New Roman" w:hAnsi="Times New Roman" w:cs="Times New Roman"/>
          <w:sz w:val="24"/>
          <w:szCs w:val="24"/>
        </w:rPr>
      </w:pPr>
      <w:r w:rsidRPr="00696D68">
        <w:rPr>
          <w:rFonts w:ascii="Times New Roman" w:hAnsi="Times New Roman" w:cs="Times New Roman"/>
          <w:i/>
          <w:sz w:val="24"/>
          <w:szCs w:val="24"/>
        </w:rPr>
        <w:t xml:space="preserve">Outcome </w:t>
      </w:r>
      <w:r w:rsidRPr="00696D68">
        <w:rPr>
          <w:rFonts w:ascii="Times New Roman" w:hAnsi="Times New Roman" w:cs="Times New Roman"/>
          <w:sz w:val="24"/>
          <w:szCs w:val="24"/>
        </w:rPr>
        <w:t xml:space="preserve">merupakan hasil yang diperolah pada penelitian terdahulu dan sesuai dengan tema </w:t>
      </w:r>
      <w:r w:rsidRPr="00696D68">
        <w:rPr>
          <w:rFonts w:ascii="Times New Roman" w:hAnsi="Times New Roman" w:cs="Times New Roman"/>
          <w:i/>
          <w:sz w:val="24"/>
          <w:szCs w:val="24"/>
        </w:rPr>
        <w:t>literature</w:t>
      </w:r>
      <w:r w:rsidRPr="00696D68">
        <w:rPr>
          <w:rFonts w:ascii="Times New Roman" w:hAnsi="Times New Roman" w:cs="Times New Roman"/>
          <w:sz w:val="24"/>
          <w:szCs w:val="24"/>
        </w:rPr>
        <w:t xml:space="preserve"> yang sudah ditentukan.</w:t>
      </w:r>
    </w:p>
    <w:p w:rsidR="00B232BC" w:rsidRPr="00696D68" w:rsidRDefault="00B232BC" w:rsidP="00B232BC">
      <w:pPr>
        <w:pStyle w:val="ListParagraph"/>
        <w:numPr>
          <w:ilvl w:val="0"/>
          <w:numId w:val="2"/>
        </w:numPr>
        <w:spacing w:after="0" w:line="480" w:lineRule="auto"/>
        <w:ind w:left="3119" w:hanging="425"/>
        <w:jc w:val="both"/>
        <w:rPr>
          <w:rFonts w:ascii="Times New Roman" w:hAnsi="Times New Roman" w:cs="Times New Roman"/>
          <w:sz w:val="24"/>
          <w:szCs w:val="24"/>
        </w:rPr>
      </w:pPr>
      <w:r w:rsidRPr="00696D68">
        <w:rPr>
          <w:rFonts w:ascii="Times New Roman" w:hAnsi="Times New Roman" w:cs="Times New Roman"/>
          <w:i/>
          <w:sz w:val="24"/>
          <w:szCs w:val="24"/>
        </w:rPr>
        <w:t xml:space="preserve">Study design </w:t>
      </w:r>
      <w:r w:rsidRPr="00696D68">
        <w:rPr>
          <w:rFonts w:ascii="Times New Roman" w:hAnsi="Times New Roman" w:cs="Times New Roman"/>
          <w:sz w:val="24"/>
          <w:szCs w:val="24"/>
        </w:rPr>
        <w:t xml:space="preserve">merupakan desain yang digunakan dalam arikel yang akan di </w:t>
      </w:r>
      <w:r w:rsidRPr="00696D68">
        <w:rPr>
          <w:rFonts w:ascii="Times New Roman" w:hAnsi="Times New Roman" w:cs="Times New Roman"/>
          <w:i/>
          <w:sz w:val="24"/>
          <w:szCs w:val="24"/>
        </w:rPr>
        <w:t>review</w:t>
      </w:r>
      <w:r w:rsidRPr="00696D68">
        <w:rPr>
          <w:rFonts w:ascii="Times New Roman" w:hAnsi="Times New Roman" w:cs="Times New Roman"/>
          <w:sz w:val="24"/>
          <w:szCs w:val="24"/>
        </w:rPr>
        <w:t xml:space="preserve">. </w:t>
      </w:r>
    </w:p>
    <w:p w:rsidR="00B232BC" w:rsidRDefault="00B232BC" w:rsidP="00B232BC">
      <w:pPr>
        <w:spacing w:after="0" w:line="480" w:lineRule="auto"/>
        <w:jc w:val="both"/>
        <w:rPr>
          <w:rFonts w:ascii="Times New Roman" w:hAnsi="Times New Roman" w:cs="Times New Roman"/>
          <w:sz w:val="24"/>
          <w:szCs w:val="24"/>
        </w:rPr>
      </w:pPr>
    </w:p>
    <w:p w:rsidR="00B232BC" w:rsidRDefault="00B232BC" w:rsidP="00B232BC">
      <w:pPr>
        <w:spacing w:after="0" w:line="480" w:lineRule="auto"/>
        <w:jc w:val="both"/>
        <w:rPr>
          <w:rFonts w:ascii="Times New Roman" w:hAnsi="Times New Roman" w:cs="Times New Roman"/>
          <w:sz w:val="24"/>
          <w:szCs w:val="24"/>
        </w:rPr>
      </w:pPr>
    </w:p>
    <w:p w:rsidR="00B232BC" w:rsidRDefault="00B232BC" w:rsidP="00B232BC">
      <w:pPr>
        <w:spacing w:after="0" w:line="480" w:lineRule="auto"/>
        <w:jc w:val="both"/>
        <w:rPr>
          <w:rFonts w:ascii="Times New Roman" w:hAnsi="Times New Roman" w:cs="Times New Roman"/>
          <w:sz w:val="24"/>
          <w:szCs w:val="24"/>
        </w:rPr>
      </w:pPr>
    </w:p>
    <w:p w:rsidR="00B232BC" w:rsidRDefault="00B232BC" w:rsidP="00B232BC">
      <w:pPr>
        <w:spacing w:after="0" w:line="480" w:lineRule="auto"/>
        <w:jc w:val="both"/>
        <w:rPr>
          <w:rFonts w:ascii="Times New Roman" w:hAnsi="Times New Roman" w:cs="Times New Roman"/>
          <w:sz w:val="24"/>
          <w:szCs w:val="24"/>
        </w:rPr>
      </w:pPr>
    </w:p>
    <w:p w:rsidR="00B232BC" w:rsidRDefault="00B232BC" w:rsidP="00B232BC">
      <w:pPr>
        <w:spacing w:after="0" w:line="480" w:lineRule="auto"/>
        <w:jc w:val="both"/>
        <w:rPr>
          <w:rFonts w:ascii="Times New Roman" w:hAnsi="Times New Roman" w:cs="Times New Roman"/>
          <w:sz w:val="24"/>
          <w:szCs w:val="24"/>
        </w:rPr>
      </w:pPr>
    </w:p>
    <w:p w:rsidR="00B232BC" w:rsidRDefault="00B232BC" w:rsidP="00B232BC">
      <w:pPr>
        <w:spacing w:after="0" w:line="480" w:lineRule="auto"/>
        <w:jc w:val="both"/>
        <w:rPr>
          <w:rFonts w:ascii="Times New Roman" w:hAnsi="Times New Roman" w:cs="Times New Roman"/>
          <w:sz w:val="24"/>
          <w:szCs w:val="24"/>
        </w:rPr>
      </w:pPr>
    </w:p>
    <w:p w:rsidR="00B232BC" w:rsidRDefault="00B232BC" w:rsidP="00B232BC">
      <w:pPr>
        <w:spacing w:after="0" w:line="480" w:lineRule="auto"/>
        <w:jc w:val="both"/>
        <w:rPr>
          <w:rFonts w:ascii="Times New Roman" w:hAnsi="Times New Roman" w:cs="Times New Roman"/>
          <w:sz w:val="24"/>
          <w:szCs w:val="24"/>
        </w:rPr>
      </w:pPr>
    </w:p>
    <w:p w:rsidR="00B232BC" w:rsidRPr="008F240C" w:rsidRDefault="00B232BC" w:rsidP="00B232BC">
      <w:pPr>
        <w:spacing w:after="0" w:line="480" w:lineRule="auto"/>
        <w:jc w:val="both"/>
        <w:rPr>
          <w:rFonts w:ascii="Times New Roman" w:hAnsi="Times New Roman" w:cs="Times New Roman"/>
          <w:sz w:val="24"/>
          <w:szCs w:val="24"/>
        </w:rPr>
      </w:pPr>
    </w:p>
    <w:p w:rsidR="00B232BC" w:rsidRPr="00817343" w:rsidRDefault="00B232BC" w:rsidP="00B232BC">
      <w:pPr>
        <w:spacing w:line="480" w:lineRule="auto"/>
        <w:ind w:left="786"/>
        <w:jc w:val="both"/>
        <w:rPr>
          <w:rFonts w:ascii="Times New Roman" w:hAnsi="Times New Roman" w:cs="Times New Roman"/>
          <w:i/>
          <w:sz w:val="24"/>
          <w:szCs w:val="24"/>
        </w:rPr>
      </w:pPr>
      <w:r w:rsidRPr="00817343">
        <w:rPr>
          <w:rFonts w:ascii="Times New Roman" w:hAnsi="Times New Roman" w:cs="Times New Roman"/>
          <w:sz w:val="24"/>
          <w:szCs w:val="24"/>
        </w:rPr>
        <w:t>Tabel 2.1 Format PICOS dalam Pencarian Artikel</w:t>
      </w:r>
    </w:p>
    <w:tbl>
      <w:tblPr>
        <w:tblW w:w="7629" w:type="dxa"/>
        <w:tblInd w:w="534" w:type="dxa"/>
        <w:tblBorders>
          <w:top w:val="single" w:sz="4" w:space="0" w:color="auto"/>
          <w:bottom w:val="single" w:sz="4" w:space="0" w:color="auto"/>
        </w:tblBorders>
        <w:tblLook w:val="04A0" w:firstRow="1" w:lastRow="0" w:firstColumn="1" w:lastColumn="0" w:noHBand="0" w:noVBand="1"/>
      </w:tblPr>
      <w:tblGrid>
        <w:gridCol w:w="1559"/>
        <w:gridCol w:w="2835"/>
        <w:gridCol w:w="3235"/>
      </w:tblGrid>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center"/>
              <w:rPr>
                <w:rFonts w:ascii="Times New Roman" w:hAnsi="Times New Roman" w:cs="Times New Roman"/>
                <w:b/>
                <w:sz w:val="24"/>
                <w:szCs w:val="24"/>
              </w:rPr>
            </w:pPr>
            <w:r w:rsidRPr="00817343">
              <w:rPr>
                <w:rFonts w:ascii="Times New Roman" w:hAnsi="Times New Roman" w:cs="Times New Roman"/>
                <w:b/>
                <w:sz w:val="24"/>
                <w:szCs w:val="24"/>
              </w:rPr>
              <w:t>Kriteria</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jc w:val="center"/>
              <w:rPr>
                <w:rFonts w:ascii="Times New Roman" w:hAnsi="Times New Roman" w:cs="Times New Roman"/>
                <w:b/>
                <w:sz w:val="24"/>
                <w:szCs w:val="24"/>
              </w:rPr>
            </w:pPr>
            <w:r w:rsidRPr="00817343">
              <w:rPr>
                <w:rFonts w:ascii="Times New Roman" w:hAnsi="Times New Roman" w:cs="Times New Roman"/>
                <w:b/>
                <w:sz w:val="24"/>
                <w:szCs w:val="24"/>
              </w:rPr>
              <w:t>Inklusi</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jc w:val="center"/>
              <w:rPr>
                <w:rFonts w:ascii="Times New Roman" w:hAnsi="Times New Roman" w:cs="Times New Roman"/>
                <w:b/>
                <w:sz w:val="24"/>
                <w:szCs w:val="24"/>
              </w:rPr>
            </w:pPr>
            <w:r w:rsidRPr="00817343">
              <w:rPr>
                <w:rFonts w:ascii="Times New Roman" w:hAnsi="Times New Roman" w:cs="Times New Roman"/>
                <w:b/>
                <w:sz w:val="24"/>
                <w:szCs w:val="24"/>
              </w:rPr>
              <w:t>Eksklusi</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Population</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sz w:val="24"/>
                <w:szCs w:val="24"/>
              </w:rPr>
            </w:pPr>
            <w:r w:rsidRPr="00817343">
              <w:rPr>
                <w:rFonts w:ascii="Times New Roman" w:hAnsi="Times New Roman" w:cs="Times New Roman"/>
                <w:sz w:val="24"/>
                <w:szCs w:val="24"/>
              </w:rPr>
              <w:t>Anak  (usia 1-12 tahun)</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Usia &gt;12 tahun</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Intervention</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Tidak ada</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Pemberian Intervensi</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Comparators</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Anak yang Karies dan Tidak karies</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Masalah gigi diluar karies</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Outcomes</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Stunting dan tidak stunting</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Masalah gizi diluar stunting</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Study Design</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 xml:space="preserve">Deskriptif, Potong Lintang, </w:t>
            </w:r>
            <w:r w:rsidRPr="00AB4137">
              <w:rPr>
                <w:rFonts w:ascii="Times New Roman" w:hAnsi="Times New Roman" w:cs="Times New Roman"/>
                <w:i/>
                <w:iCs/>
                <w:sz w:val="24"/>
                <w:szCs w:val="24"/>
              </w:rPr>
              <w:t>systematic review</w:t>
            </w:r>
            <w:r w:rsidRPr="00817343">
              <w:rPr>
                <w:rFonts w:ascii="Times New Roman" w:hAnsi="Times New Roman" w:cs="Times New Roman"/>
                <w:sz w:val="24"/>
                <w:szCs w:val="24"/>
              </w:rPr>
              <w:t>, kuantitatif, kualitatif</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rPr>
                <w:rFonts w:ascii="Times New Roman" w:hAnsi="Times New Roman" w:cs="Times New Roman"/>
                <w:sz w:val="24"/>
                <w:szCs w:val="24"/>
              </w:rPr>
            </w:pPr>
            <w:r w:rsidRPr="00817343">
              <w:rPr>
                <w:rFonts w:ascii="Times New Roman" w:hAnsi="Times New Roman" w:cs="Times New Roman"/>
                <w:sz w:val="24"/>
                <w:szCs w:val="24"/>
              </w:rPr>
              <w:t>Eksperimen dan Quasi eksperimen</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Publication Years</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sz w:val="24"/>
                <w:szCs w:val="24"/>
              </w:rPr>
            </w:pPr>
            <w:r w:rsidRPr="00817343">
              <w:rPr>
                <w:rFonts w:ascii="Times New Roman" w:hAnsi="Times New Roman" w:cs="Times New Roman"/>
                <w:sz w:val="24"/>
                <w:szCs w:val="24"/>
              </w:rPr>
              <w:t>Antara tahun 2010-202</w:t>
            </w:r>
            <w:r>
              <w:rPr>
                <w:rFonts w:ascii="Times New Roman" w:hAnsi="Times New Roman" w:cs="Times New Roman"/>
                <w:sz w:val="24"/>
                <w:szCs w:val="24"/>
              </w:rPr>
              <w:t>1</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sz w:val="24"/>
                <w:szCs w:val="24"/>
              </w:rPr>
            </w:pPr>
            <w:r w:rsidRPr="00817343">
              <w:rPr>
                <w:rFonts w:ascii="Times New Roman" w:hAnsi="Times New Roman" w:cs="Times New Roman"/>
                <w:sz w:val="24"/>
                <w:szCs w:val="24"/>
              </w:rPr>
              <w:t>Sebelum 2010</w:t>
            </w:r>
          </w:p>
        </w:tc>
      </w:tr>
      <w:tr w:rsidR="00B232BC" w:rsidRPr="00817343" w:rsidTr="00C339EE">
        <w:tc>
          <w:tcPr>
            <w:tcW w:w="1559"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i/>
                <w:sz w:val="24"/>
                <w:szCs w:val="24"/>
              </w:rPr>
            </w:pPr>
            <w:r w:rsidRPr="00817343">
              <w:rPr>
                <w:rFonts w:ascii="Times New Roman" w:hAnsi="Times New Roman" w:cs="Times New Roman"/>
                <w:i/>
                <w:sz w:val="24"/>
                <w:szCs w:val="24"/>
              </w:rPr>
              <w:t>Language</w:t>
            </w:r>
          </w:p>
        </w:tc>
        <w:tc>
          <w:tcPr>
            <w:tcW w:w="2835"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sz w:val="24"/>
                <w:szCs w:val="24"/>
              </w:rPr>
            </w:pPr>
            <w:r w:rsidRPr="00817343">
              <w:rPr>
                <w:rFonts w:ascii="Times New Roman" w:hAnsi="Times New Roman" w:cs="Times New Roman"/>
                <w:sz w:val="24"/>
                <w:szCs w:val="24"/>
              </w:rPr>
              <w:t>Bahasa Indonesia dan Inggris</w:t>
            </w:r>
          </w:p>
        </w:tc>
        <w:tc>
          <w:tcPr>
            <w:tcW w:w="3235" w:type="dxa"/>
            <w:tcBorders>
              <w:top w:val="single" w:sz="4" w:space="0" w:color="auto"/>
              <w:bottom w:val="single" w:sz="4" w:space="0" w:color="auto"/>
            </w:tcBorders>
            <w:shd w:val="clear" w:color="auto" w:fill="auto"/>
          </w:tcPr>
          <w:p w:rsidR="00B232BC" w:rsidRPr="00817343" w:rsidRDefault="00B232BC" w:rsidP="00C339EE">
            <w:pPr>
              <w:spacing w:line="240" w:lineRule="auto"/>
              <w:jc w:val="both"/>
              <w:rPr>
                <w:rFonts w:ascii="Times New Roman" w:hAnsi="Times New Roman" w:cs="Times New Roman"/>
                <w:sz w:val="24"/>
                <w:szCs w:val="24"/>
              </w:rPr>
            </w:pPr>
            <w:r w:rsidRPr="00817343">
              <w:rPr>
                <w:rFonts w:ascii="Times New Roman" w:hAnsi="Times New Roman" w:cs="Times New Roman"/>
                <w:sz w:val="24"/>
                <w:szCs w:val="24"/>
              </w:rPr>
              <w:t xml:space="preserve">Selain Bahasa Indonesia dan Inggris </w:t>
            </w:r>
          </w:p>
        </w:tc>
      </w:tr>
    </w:tbl>
    <w:p w:rsidR="00B232BC" w:rsidRDefault="00B232BC" w:rsidP="00B232BC">
      <w:pPr>
        <w:rPr>
          <w:rFonts w:ascii="Times New Roman" w:hAnsi="Times New Roman" w:cs="Times New Roman"/>
          <w:sz w:val="24"/>
          <w:szCs w:val="24"/>
        </w:rPr>
      </w:pPr>
    </w:p>
    <w:p w:rsidR="00B232BC" w:rsidRDefault="00B232BC" w:rsidP="00B232BC">
      <w:pPr>
        <w:rPr>
          <w:rFonts w:ascii="Times New Roman" w:hAnsi="Times New Roman" w:cs="Times New Roman"/>
          <w:sz w:val="24"/>
          <w:szCs w:val="24"/>
        </w:rPr>
      </w:pPr>
    </w:p>
    <w:p w:rsidR="00B232BC" w:rsidRPr="00A64022" w:rsidRDefault="00B232BC" w:rsidP="00B232BC">
      <w:pPr>
        <w:pStyle w:val="ListParagraph"/>
        <w:numPr>
          <w:ilvl w:val="2"/>
          <w:numId w:val="11"/>
        </w:numPr>
        <w:spacing w:line="480" w:lineRule="auto"/>
        <w:rPr>
          <w:rFonts w:ascii="Times New Roman" w:hAnsi="Times New Roman" w:cs="Times New Roman"/>
          <w:sz w:val="24"/>
          <w:szCs w:val="24"/>
        </w:rPr>
      </w:pPr>
      <w:r w:rsidRPr="00A64022">
        <w:rPr>
          <w:rFonts w:ascii="Times New Roman" w:hAnsi="Times New Roman" w:cs="Times New Roman"/>
          <w:sz w:val="24"/>
          <w:szCs w:val="24"/>
        </w:rPr>
        <w:t xml:space="preserve">Teknik Melakukan </w:t>
      </w:r>
      <w:r w:rsidRPr="00A64022">
        <w:rPr>
          <w:rFonts w:ascii="Times New Roman" w:hAnsi="Times New Roman" w:cs="Times New Roman"/>
          <w:i/>
          <w:iCs/>
          <w:sz w:val="24"/>
          <w:szCs w:val="24"/>
        </w:rPr>
        <w:t xml:space="preserve">Literature Review </w:t>
      </w:r>
      <w:r w:rsidRPr="00A64022">
        <w:rPr>
          <w:rFonts w:ascii="Times New Roman" w:hAnsi="Times New Roman" w:cs="Times New Roman"/>
          <w:i/>
          <w:iCs/>
          <w:sz w:val="24"/>
          <w:szCs w:val="24"/>
        </w:rPr>
        <w:fldChar w:fldCharType="begin" w:fldLock="1"/>
      </w:r>
      <w:r w:rsidRPr="00A64022">
        <w:rPr>
          <w:rFonts w:ascii="Times New Roman" w:hAnsi="Times New Roman" w:cs="Times New Roman"/>
          <w:i/>
          <w:iCs/>
          <w:sz w:val="24"/>
          <w:szCs w:val="24"/>
        </w:rPr>
        <w:instrText>ADDIN CSL_CITATION {"citationItems":[{"id":"ITEM-1","itemData":{"author":[{"dropping-particle":"","family":"Barbara","given":"Laksita","non-dropping-particle":"","parse-names":false,"suffix":""}],"id":"ITEM-1","issued":{"date-parts":[["2020"]]},"number-of-pages":"129","title":"Systematic Review dalam Kesehatan Langkah demi Langkah","type":"book"},"uris":["http://www.mendeley.com/documents/?uuid=756548e9-44bd-4594-9d09-c6f26b3d9f45"]}],"mendeley":{"formattedCitation":"(Barbara 2020)","plainTextFormattedCitation":"(Barbara 2020)","previouslyFormattedCitation":"(Barbara 2020)"},"properties":{"noteIndex":0},"schema":"https://github.com/citation-style-language/schema/raw/master/csl-citation.json"}</w:instrText>
      </w:r>
      <w:r w:rsidRPr="00A64022">
        <w:rPr>
          <w:rFonts w:ascii="Times New Roman" w:hAnsi="Times New Roman" w:cs="Times New Roman"/>
          <w:i/>
          <w:iCs/>
          <w:sz w:val="24"/>
          <w:szCs w:val="24"/>
        </w:rPr>
        <w:fldChar w:fldCharType="separate"/>
      </w:r>
      <w:r w:rsidRPr="00A64022">
        <w:rPr>
          <w:rFonts w:ascii="Times New Roman" w:hAnsi="Times New Roman" w:cs="Times New Roman"/>
          <w:iCs/>
          <w:noProof/>
          <w:sz w:val="24"/>
          <w:szCs w:val="24"/>
        </w:rPr>
        <w:t>(Barbara 2020)</w:t>
      </w:r>
      <w:r w:rsidRPr="00A64022">
        <w:rPr>
          <w:rFonts w:ascii="Times New Roman" w:hAnsi="Times New Roman" w:cs="Times New Roman"/>
          <w:i/>
          <w:iCs/>
          <w:sz w:val="24"/>
          <w:szCs w:val="24"/>
        </w:rPr>
        <w:fldChar w:fldCharType="end"/>
      </w:r>
    </w:p>
    <w:p w:rsidR="00B232BC" w:rsidRPr="00A64022" w:rsidRDefault="00B232BC" w:rsidP="00B232BC">
      <w:pPr>
        <w:pStyle w:val="ListParagraph"/>
        <w:spacing w:line="480" w:lineRule="auto"/>
        <w:ind w:left="1440"/>
        <w:rPr>
          <w:rFonts w:ascii="Times New Roman" w:hAnsi="Times New Roman" w:cs="Times New Roman"/>
          <w:sz w:val="24"/>
          <w:szCs w:val="24"/>
        </w:rPr>
      </w:pPr>
      <w:r w:rsidRPr="00A64022">
        <w:rPr>
          <w:rFonts w:ascii="Times New Roman" w:hAnsi="Times New Roman" w:cs="Times New Roman"/>
          <w:sz w:val="24"/>
          <w:szCs w:val="24"/>
        </w:rPr>
        <w:t xml:space="preserve">Dalam melakukan </w:t>
      </w:r>
      <w:r w:rsidRPr="00A64022">
        <w:rPr>
          <w:rFonts w:ascii="Times New Roman" w:hAnsi="Times New Roman" w:cs="Times New Roman"/>
          <w:i/>
          <w:iCs/>
          <w:sz w:val="24"/>
          <w:szCs w:val="24"/>
        </w:rPr>
        <w:t>literature review</w:t>
      </w:r>
      <w:r w:rsidRPr="00A64022">
        <w:rPr>
          <w:rFonts w:ascii="Times New Roman" w:hAnsi="Times New Roman" w:cs="Times New Roman"/>
          <w:sz w:val="24"/>
          <w:szCs w:val="24"/>
        </w:rPr>
        <w:t xml:space="preserve"> kita menggunakan Teknik sebagai berikut :</w:t>
      </w:r>
    </w:p>
    <w:p w:rsidR="00B232BC" w:rsidRDefault="00B232BC" w:rsidP="00B232BC">
      <w:pPr>
        <w:pStyle w:val="ListParagraph"/>
        <w:numPr>
          <w:ilvl w:val="3"/>
          <w:numId w:val="11"/>
        </w:numPr>
        <w:spacing w:line="480" w:lineRule="auto"/>
        <w:ind w:hanging="382"/>
        <w:rPr>
          <w:rFonts w:ascii="Times New Roman" w:hAnsi="Times New Roman" w:cs="Times New Roman"/>
          <w:sz w:val="24"/>
          <w:szCs w:val="24"/>
        </w:rPr>
      </w:pPr>
      <w:r>
        <w:rPr>
          <w:rFonts w:ascii="Times New Roman" w:hAnsi="Times New Roman" w:cs="Times New Roman"/>
          <w:sz w:val="24"/>
          <w:szCs w:val="24"/>
        </w:rPr>
        <w:t>Mencari kesamaan (</w:t>
      </w:r>
      <w:r w:rsidRPr="00F50E84">
        <w:rPr>
          <w:rFonts w:ascii="Times New Roman" w:hAnsi="Times New Roman" w:cs="Times New Roman"/>
          <w:i/>
          <w:iCs/>
          <w:sz w:val="24"/>
          <w:szCs w:val="24"/>
        </w:rPr>
        <w:t>Compare</w:t>
      </w:r>
      <w:r>
        <w:rPr>
          <w:rFonts w:ascii="Times New Roman" w:hAnsi="Times New Roman" w:cs="Times New Roman"/>
          <w:sz w:val="24"/>
          <w:szCs w:val="24"/>
        </w:rPr>
        <w:t>)</w:t>
      </w:r>
    </w:p>
    <w:p w:rsidR="00B232BC" w:rsidRDefault="00B232BC" w:rsidP="00B232BC">
      <w:pPr>
        <w:pStyle w:val="ListParagraph"/>
        <w:numPr>
          <w:ilvl w:val="3"/>
          <w:numId w:val="11"/>
        </w:numPr>
        <w:spacing w:line="480" w:lineRule="auto"/>
        <w:ind w:hanging="382"/>
        <w:rPr>
          <w:rFonts w:ascii="Times New Roman" w:hAnsi="Times New Roman" w:cs="Times New Roman"/>
          <w:sz w:val="24"/>
          <w:szCs w:val="24"/>
        </w:rPr>
      </w:pPr>
      <w:r w:rsidRPr="00A64022">
        <w:rPr>
          <w:rFonts w:ascii="Times New Roman" w:hAnsi="Times New Roman" w:cs="Times New Roman"/>
          <w:sz w:val="24"/>
          <w:szCs w:val="24"/>
        </w:rPr>
        <w:t>Mencari ketidaksamaan (</w:t>
      </w:r>
      <w:r w:rsidRPr="00A64022">
        <w:rPr>
          <w:rFonts w:ascii="Times New Roman" w:hAnsi="Times New Roman" w:cs="Times New Roman"/>
          <w:i/>
          <w:iCs/>
          <w:sz w:val="24"/>
          <w:szCs w:val="24"/>
        </w:rPr>
        <w:t>Contrast</w:t>
      </w:r>
      <w:r w:rsidRPr="00A64022">
        <w:rPr>
          <w:rFonts w:ascii="Times New Roman" w:hAnsi="Times New Roman" w:cs="Times New Roman"/>
          <w:sz w:val="24"/>
          <w:szCs w:val="24"/>
        </w:rPr>
        <w:t>)</w:t>
      </w:r>
    </w:p>
    <w:p w:rsidR="00B232BC" w:rsidRDefault="00B232BC" w:rsidP="00B232BC">
      <w:pPr>
        <w:pStyle w:val="ListParagraph"/>
        <w:numPr>
          <w:ilvl w:val="3"/>
          <w:numId w:val="11"/>
        </w:numPr>
        <w:spacing w:line="480" w:lineRule="auto"/>
        <w:ind w:hanging="382"/>
        <w:rPr>
          <w:rFonts w:ascii="Times New Roman" w:hAnsi="Times New Roman" w:cs="Times New Roman"/>
          <w:sz w:val="24"/>
          <w:szCs w:val="24"/>
        </w:rPr>
      </w:pPr>
      <w:r w:rsidRPr="00A64022">
        <w:rPr>
          <w:rFonts w:ascii="Times New Roman" w:hAnsi="Times New Roman" w:cs="Times New Roman"/>
          <w:sz w:val="24"/>
          <w:szCs w:val="24"/>
        </w:rPr>
        <w:t>Memberikan pandangan (</w:t>
      </w:r>
      <w:r w:rsidRPr="00A64022">
        <w:rPr>
          <w:rFonts w:ascii="Times New Roman" w:hAnsi="Times New Roman" w:cs="Times New Roman"/>
          <w:i/>
          <w:iCs/>
          <w:sz w:val="24"/>
          <w:szCs w:val="24"/>
        </w:rPr>
        <w:t>Criticize</w:t>
      </w:r>
      <w:r w:rsidRPr="00A64022">
        <w:rPr>
          <w:rFonts w:ascii="Times New Roman" w:hAnsi="Times New Roman" w:cs="Times New Roman"/>
          <w:sz w:val="24"/>
          <w:szCs w:val="24"/>
        </w:rPr>
        <w:t>)</w:t>
      </w:r>
    </w:p>
    <w:p w:rsidR="00B232BC" w:rsidRDefault="00B232BC" w:rsidP="00B232BC">
      <w:pPr>
        <w:pStyle w:val="ListParagraph"/>
        <w:numPr>
          <w:ilvl w:val="3"/>
          <w:numId w:val="11"/>
        </w:numPr>
        <w:spacing w:line="480" w:lineRule="auto"/>
        <w:ind w:hanging="382"/>
        <w:rPr>
          <w:rFonts w:ascii="Times New Roman" w:hAnsi="Times New Roman" w:cs="Times New Roman"/>
          <w:sz w:val="24"/>
          <w:szCs w:val="24"/>
        </w:rPr>
      </w:pPr>
      <w:r w:rsidRPr="00A64022">
        <w:rPr>
          <w:rFonts w:ascii="Times New Roman" w:hAnsi="Times New Roman" w:cs="Times New Roman"/>
          <w:sz w:val="24"/>
          <w:szCs w:val="24"/>
        </w:rPr>
        <w:t>Membandingkan (</w:t>
      </w:r>
      <w:r w:rsidRPr="00A64022">
        <w:rPr>
          <w:rFonts w:ascii="Times New Roman" w:hAnsi="Times New Roman" w:cs="Times New Roman"/>
          <w:i/>
          <w:iCs/>
          <w:sz w:val="24"/>
          <w:szCs w:val="24"/>
        </w:rPr>
        <w:t>Synthesize</w:t>
      </w:r>
      <w:r w:rsidRPr="00A64022">
        <w:rPr>
          <w:rFonts w:ascii="Times New Roman" w:hAnsi="Times New Roman" w:cs="Times New Roman"/>
          <w:sz w:val="24"/>
          <w:szCs w:val="24"/>
        </w:rPr>
        <w:t>)</w:t>
      </w:r>
    </w:p>
    <w:p w:rsidR="00B232BC" w:rsidRPr="00A64022" w:rsidRDefault="00B232BC" w:rsidP="00B232BC">
      <w:pPr>
        <w:pStyle w:val="ListParagraph"/>
        <w:numPr>
          <w:ilvl w:val="3"/>
          <w:numId w:val="11"/>
        </w:numPr>
        <w:spacing w:line="480" w:lineRule="auto"/>
        <w:ind w:hanging="382"/>
        <w:rPr>
          <w:rFonts w:ascii="Times New Roman" w:hAnsi="Times New Roman" w:cs="Times New Roman"/>
          <w:sz w:val="24"/>
          <w:szCs w:val="24"/>
        </w:rPr>
      </w:pPr>
      <w:r w:rsidRPr="00A64022">
        <w:rPr>
          <w:rFonts w:ascii="Times New Roman" w:hAnsi="Times New Roman" w:cs="Times New Roman"/>
          <w:sz w:val="24"/>
          <w:szCs w:val="24"/>
        </w:rPr>
        <w:t>Meringkas (</w:t>
      </w:r>
      <w:r w:rsidRPr="00A64022">
        <w:rPr>
          <w:rFonts w:ascii="Times New Roman" w:hAnsi="Times New Roman" w:cs="Times New Roman"/>
          <w:i/>
          <w:iCs/>
          <w:sz w:val="24"/>
          <w:szCs w:val="24"/>
        </w:rPr>
        <w:t>Summarize</w:t>
      </w:r>
      <w:r w:rsidRPr="00A64022">
        <w:rPr>
          <w:rFonts w:ascii="Times New Roman" w:hAnsi="Times New Roman" w:cs="Times New Roman"/>
          <w:sz w:val="24"/>
          <w:szCs w:val="24"/>
        </w:rPr>
        <w:t>)</w:t>
      </w:r>
    </w:p>
    <w:p w:rsidR="00B232BC" w:rsidRDefault="00B232BC" w:rsidP="00B232BC">
      <w:pPr>
        <w:pStyle w:val="ListParagraph"/>
        <w:rPr>
          <w:rFonts w:ascii="Times New Roman" w:hAnsi="Times New Roman" w:cs="Times New Roman"/>
          <w:sz w:val="24"/>
          <w:szCs w:val="24"/>
        </w:rPr>
      </w:pPr>
    </w:p>
    <w:p w:rsidR="00B232BC" w:rsidRDefault="00B232BC" w:rsidP="00B232BC">
      <w:pPr>
        <w:pStyle w:val="ListParagraph"/>
        <w:rPr>
          <w:rFonts w:ascii="Times New Roman" w:hAnsi="Times New Roman" w:cs="Times New Roman"/>
          <w:sz w:val="24"/>
          <w:szCs w:val="24"/>
        </w:rPr>
      </w:pPr>
    </w:p>
    <w:p w:rsidR="00B232BC" w:rsidRDefault="00B232BC" w:rsidP="00B232BC">
      <w:pPr>
        <w:pStyle w:val="ListParagraph"/>
        <w:rPr>
          <w:rFonts w:ascii="Times New Roman" w:hAnsi="Times New Roman" w:cs="Times New Roman"/>
          <w:sz w:val="24"/>
          <w:szCs w:val="24"/>
        </w:rPr>
      </w:pPr>
    </w:p>
    <w:p w:rsidR="00B232BC" w:rsidRDefault="00B232BC" w:rsidP="00B232BC">
      <w:pPr>
        <w:pStyle w:val="ListParagraph"/>
        <w:rPr>
          <w:rFonts w:ascii="Times New Roman" w:hAnsi="Times New Roman" w:cs="Times New Roman"/>
          <w:sz w:val="24"/>
          <w:szCs w:val="24"/>
        </w:rPr>
      </w:pPr>
    </w:p>
    <w:p w:rsidR="00B232BC" w:rsidRPr="00A64022" w:rsidRDefault="00B232BC" w:rsidP="00B232BC">
      <w:pPr>
        <w:pStyle w:val="ListParagraph"/>
        <w:numPr>
          <w:ilvl w:val="2"/>
          <w:numId w:val="11"/>
        </w:numPr>
        <w:rPr>
          <w:rFonts w:ascii="Times New Roman" w:hAnsi="Times New Roman" w:cs="Times New Roman"/>
          <w:b/>
          <w:bCs/>
          <w:sz w:val="24"/>
          <w:szCs w:val="24"/>
        </w:rPr>
      </w:pPr>
      <w:r w:rsidRPr="00A64022">
        <w:rPr>
          <w:rFonts w:ascii="Times New Roman" w:hAnsi="Times New Roman" w:cs="Times New Roman"/>
          <w:b/>
          <w:bCs/>
          <w:sz w:val="24"/>
          <w:szCs w:val="24"/>
        </w:rPr>
        <w:t>Jurnal Yang Akan di</w:t>
      </w:r>
      <w:r w:rsidRPr="00A64022">
        <w:rPr>
          <w:rFonts w:ascii="Times New Roman" w:hAnsi="Times New Roman" w:cs="Times New Roman"/>
          <w:b/>
          <w:bCs/>
          <w:i/>
          <w:iCs/>
          <w:sz w:val="24"/>
          <w:szCs w:val="24"/>
        </w:rPr>
        <w:t>review</w:t>
      </w:r>
    </w:p>
    <w:p w:rsidR="00B232BC" w:rsidRDefault="00B232BC" w:rsidP="00B232BC">
      <w:pPr>
        <w:pStyle w:val="ListParagraph"/>
        <w:rPr>
          <w:rFonts w:ascii="Times New Roman" w:hAnsi="Times New Roman" w:cs="Times New Roman"/>
          <w:sz w:val="24"/>
          <w:szCs w:val="24"/>
        </w:rPr>
      </w:pPr>
    </w:p>
    <w:p w:rsidR="00B232BC" w:rsidRDefault="00B232BC" w:rsidP="00B232BC">
      <w:pPr>
        <w:pStyle w:val="ListParagraph"/>
        <w:rPr>
          <w:rFonts w:ascii="Times New Roman" w:hAnsi="Times New Roman" w:cs="Times New Roman"/>
          <w:sz w:val="24"/>
          <w:szCs w:val="24"/>
        </w:rPr>
      </w:pPr>
      <w:r>
        <w:rPr>
          <w:rFonts w:ascii="Times New Roman" w:hAnsi="Times New Roman" w:cs="Times New Roman"/>
          <w:sz w:val="24"/>
          <w:szCs w:val="24"/>
        </w:rPr>
        <w:t>Tabel 2.2 Nama artikel yang akan di</w:t>
      </w:r>
      <w:r w:rsidRPr="00CB32B4">
        <w:rPr>
          <w:rFonts w:ascii="Times New Roman" w:hAnsi="Times New Roman" w:cs="Times New Roman"/>
          <w:i/>
          <w:iCs/>
          <w:sz w:val="24"/>
          <w:szCs w:val="24"/>
        </w:rPr>
        <w:t>review</w:t>
      </w:r>
    </w:p>
    <w:p w:rsidR="00B232BC" w:rsidRPr="00F50E84" w:rsidRDefault="00B232BC" w:rsidP="00B232BC">
      <w:pPr>
        <w:pStyle w:val="ListParagraph"/>
        <w:rPr>
          <w:rFonts w:ascii="Times New Roman" w:hAnsi="Times New Roman" w:cs="Times New Roman"/>
          <w:sz w:val="24"/>
          <w:szCs w:val="24"/>
        </w:rPr>
      </w:pPr>
    </w:p>
    <w:tbl>
      <w:tblPr>
        <w:tblStyle w:val="PlainTable2"/>
        <w:tblW w:w="8505" w:type="dxa"/>
        <w:tblLook w:val="04A0" w:firstRow="1" w:lastRow="0" w:firstColumn="1" w:lastColumn="0" w:noHBand="0" w:noVBand="1"/>
      </w:tblPr>
      <w:tblGrid>
        <w:gridCol w:w="570"/>
        <w:gridCol w:w="6376"/>
        <w:gridCol w:w="1559"/>
      </w:tblGrid>
      <w:tr w:rsidR="00B232BC" w:rsidRPr="00293DF2" w:rsidTr="00C339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jc w:val="center"/>
              <w:rPr>
                <w:rFonts w:ascii="Times New Roman" w:hAnsi="Times New Roman" w:cs="Times New Roman"/>
                <w:sz w:val="24"/>
                <w:szCs w:val="24"/>
              </w:rPr>
            </w:pPr>
            <w:r w:rsidRPr="00293DF2">
              <w:rPr>
                <w:rFonts w:ascii="Times New Roman" w:hAnsi="Times New Roman" w:cs="Times New Roman"/>
                <w:sz w:val="24"/>
                <w:szCs w:val="24"/>
              </w:rPr>
              <w:t>No.</w:t>
            </w:r>
          </w:p>
        </w:tc>
        <w:tc>
          <w:tcPr>
            <w:tcW w:w="6376" w:type="dxa"/>
          </w:tcPr>
          <w:p w:rsidR="00B232BC" w:rsidRDefault="00B232BC" w:rsidP="00C339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93DF2">
              <w:rPr>
                <w:rFonts w:ascii="Times New Roman" w:hAnsi="Times New Roman" w:cs="Times New Roman"/>
                <w:sz w:val="24"/>
                <w:szCs w:val="24"/>
              </w:rPr>
              <w:t>Judul Penelitian</w:t>
            </w:r>
          </w:p>
          <w:p w:rsidR="00B232BC" w:rsidRPr="00293DF2" w:rsidRDefault="00B232BC" w:rsidP="00C339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9" w:type="dxa"/>
          </w:tcPr>
          <w:p w:rsidR="00B232BC" w:rsidRPr="00E40C89" w:rsidRDefault="00B232BC" w:rsidP="00C339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Tahun</w:t>
            </w:r>
          </w:p>
        </w:tc>
      </w:tr>
      <w:tr w:rsidR="00B232BC" w:rsidRPr="00293DF2"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1.</w:t>
            </w:r>
          </w:p>
        </w:tc>
        <w:tc>
          <w:tcPr>
            <w:tcW w:w="6376" w:type="dxa"/>
          </w:tcPr>
          <w:p w:rsidR="00B232BC" w:rsidRPr="00293DF2" w:rsidRDefault="00B232BC" w:rsidP="00C339EE">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3DF2">
              <w:rPr>
                <w:rFonts w:ascii="Times New Roman" w:hAnsi="Times New Roman" w:cs="Times New Roman"/>
                <w:noProof/>
                <w:sz w:val="24"/>
                <w:szCs w:val="24"/>
              </w:rPr>
              <w:t xml:space="preserve">Stunting Pada Balita Dipengaruhi Kesehatan Gigi Geliginya. </w:t>
            </w:r>
            <w:r w:rsidRPr="00293DF2">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{"citationItems":[{"id":"ITEM-1","itemData":{"abstract":"The target of Global Nutrition in 2025 is to reduce the prevalence of stunting. In 2018 the prevalence of stunting and severely stunted in Indonesia decreased to 30.8% and Aceh became the 3rd highest province. Stunting is a condition when a child's height is shorter than other children his age. This is caused by one condition where a person experiences chronic nutritional deficiencies since the child is in the mother's womb and in the early period after the child is born, begins to appear when the child is 2 years old. Factors causing and supporting the occurrence of stunting in toddlers include unbalanced food intake, LBW and illnesses suffered due to infection. The incidence of infection can be associated with the occurrence of dental caries that often occurs in toddlers and lasts longer. As a result of dental caries certainly causes pain in the respondent, which in turn will disrupt the function of mastication and affect the nutritional status. If the nutritional status is disturbed, you are at risk of stunting. Nutritional deficiencies that were chronic in stunting toddlers have an impact on the growth of bones and teeth, so that stunted toddlers experience delays in tooth eruption. Conclusion. Stunted toddler is not only caused by a lack of balanced nutritional intake but can also be affected by the condition of the teeth of toddlers who have caries and can interfere with the process of masticating food.","author":[{"dropping-particle":"","family":"Abdat","given":"Munifah","non-dropping-particle":"","parse-names":false,"suffix":""}],"container-title":"Journal Of Syiah Kuala Dentistry Society","id":"ITEM-1","issue":"2","issued":{"date-parts":[["2019"]]},"page":"36-40","title":"Stunting Pada Balita Dipengaruhi Kesehatan Gigi Geliginya","type":"article-journal","volume":"4"},"uris":["http://www.mendeley.com/documents/?uuid=911cfd78-5640-4ad3-a48e-e3aa72471584"]}],"mendeley":{"formattedCitation":"(Abdat 2019)","plainTextFormattedCitation":"(Abdat 2019)","previouslyFormattedCitation":"(Abdat 2019)"},"properties":{"noteIndex":0},"schema":"https://github.com/citation-style-language/schema/raw/master/csl-citation.json"}</w:instrText>
            </w:r>
            <w:r w:rsidRPr="00293DF2">
              <w:rPr>
                <w:rFonts w:ascii="Times New Roman" w:hAnsi="Times New Roman" w:cs="Times New Roman"/>
                <w:noProof/>
                <w:sz w:val="24"/>
                <w:szCs w:val="24"/>
              </w:rPr>
              <w:fldChar w:fldCharType="separate"/>
            </w:r>
            <w:r w:rsidRPr="0057212C">
              <w:rPr>
                <w:rFonts w:ascii="Times New Roman" w:hAnsi="Times New Roman" w:cs="Times New Roman"/>
                <w:noProof/>
                <w:sz w:val="24"/>
                <w:szCs w:val="24"/>
              </w:rPr>
              <w:t>(Abdat 2019)</w:t>
            </w:r>
            <w:r w:rsidRPr="00293DF2">
              <w:rPr>
                <w:rFonts w:ascii="Times New Roman" w:hAnsi="Times New Roman" w:cs="Times New Roman"/>
                <w:noProof/>
                <w:sz w:val="24"/>
                <w:szCs w:val="24"/>
              </w:rPr>
              <w:fldChar w:fldCharType="end"/>
            </w:r>
          </w:p>
        </w:tc>
        <w:tc>
          <w:tcPr>
            <w:tcW w:w="1559" w:type="dxa"/>
          </w:tcPr>
          <w:p w:rsidR="00B232BC" w:rsidRPr="00E40C89" w:rsidRDefault="00B232BC" w:rsidP="00C339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2019</w:t>
            </w:r>
          </w:p>
        </w:tc>
      </w:tr>
      <w:tr w:rsidR="00B232BC" w:rsidRPr="00293DF2" w:rsidTr="00C339EE">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2.</w:t>
            </w:r>
          </w:p>
        </w:tc>
        <w:tc>
          <w:tcPr>
            <w:tcW w:w="6376" w:type="dxa"/>
          </w:tcPr>
          <w:p w:rsidR="00B232BC" w:rsidRPr="00293DF2" w:rsidRDefault="00B232BC" w:rsidP="00C339EE">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noProof/>
                <w:sz w:val="24"/>
                <w:szCs w:val="24"/>
              </w:rPr>
              <w:t>Nutritional status, dental caries and tooth eruption in children: a longitudinal study in Cambodia, Indonesia and Laos</w:t>
            </w:r>
            <w:r w:rsidRPr="00293DF2">
              <w:rPr>
                <w:rFonts w:ascii="Times New Roman" w:hAnsi="Times New Roman" w:cs="Times New Roman"/>
                <w:noProof/>
                <w:sz w:val="24"/>
                <w:szCs w:val="24"/>
              </w:rPr>
              <w:t xml:space="preserve">. </w:t>
            </w:r>
            <w:r w:rsidRPr="00293DF2">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{"citationItems":[{"id":"ITEM-1","itemData":{"DOI":"10.1186/s12887-018-1277-6","abstract":"Background: Untreated dental caries is reported to affect children's nutritional status and growth, yet evidence on this relationship is conflicting. The aim of this study was to assess the association between dental caries in both the primary and permanent dentition and nutritional status (including underweight, normal weight, overweight and stunting) in children from Cambodia, Indonesia and Lao PDR over a period of 2 years. A second objective was to assess whether nutritional status affects the eruption of permanent teeth. Methods: Data were used from the Fit for School - Health Outcome Study: a cohort study with a follow-up period of 2 years, consisting of children from 82 elementary schools in Cambodia, Indonesia and Lao PDR. From each school, a random sample of six to seven-year-old children was selected. Dental caries and odontogenic infections were assessed using the World Health Organization (WHO) criteria and the pufa-index. Weight and height measurements were converted to BMI-for-age and height-for-age z-scores and categorized into weight status and stunting following WHO standardised procedures. Cross-sectional and longitudinal associations were analysed using the Kruskal Wallis test, Mann Whitney U-test and multivariate logistic and linear regression. Results: Data of 1499 children (mean age at baseline = 6.7 years) were analyzed. Levels of dental caries and odontogenic infections in the primary dentition were significantly highest in underweight children, as well as in stunted children, and lowest in overweight children. Dental caries in six to seven-year old children was also significantly associated with increased odds of being underweight and stunted 2 years later. These associations were not consistently found for dental caries and odontogenic infections in the permanent dentition. Underweight and stunting was significantly associated with a lower number of erupted permanent teeth in children at the age of six to seven-years-old and 2 years later. Conclusions: Underweight and stunted growth are associated with untreated dental caries and a delayed eruption of permanent teeth in children from Cambodia, Indonesia and Lao PDR. Findings suggest that oral health may play an important role in children's growth and general development. Trial registration: The study was restrospectively registered with the German Clinical Trials Register, University of Freiburg (trial registration number: DRKS00004485; date of registration: 26th of February, 20…","author":[{"dropping-particle":"","family":"Dimaisip-Nabuab","given":"Jed","non-dropping-particle":"","parse-names":false,"suffix":""},{"dropping-particle":"","family":"Duijster","given":"Denise","non-dropping-particle":"","parse-names":false,"suffix":""},{"dropping-particle":"","family":"Benzian","given":"Habib","non-dropping-particle":"","parse-names":false,"suffix":""},{"dropping-particle":"","family":"Heinrich-Weltzien","given":"Roswitha","non-dropping-particle":"","parse-names":false,"suffix":""},{"dropping-particle":"","family":"Homsavath","given":"Amphayvan","non-dropping-particle":"","parse-names":false,"suffix":""},{"dropping-particle":"","family":"Monse","given":"Bella","non-dropping-particle":"","parse-names":false,"suffix":""},{"dropping-particle":"","family":"Sithan","given":"Hak","non-dropping-particle":"","parse-names":false,"suffix":""},{"dropping-particle":"","family":"Stauf","given":"Nicole","non-dropping-particle":"","parse-names":false,"suffix":""},{"dropping-particle":"","family":"Susilawati","given":"Sri","non-dropping-particle":"","parse-names":false,"suffix":""},{"dropping-particle":"","family":"Kromeyer-Hauschild","given":"Katrin","non-dropping-particle":"","parse-names":false,"suffix":""}],"container-title":"BMC Pediatrics","id":"ITEM-1","issued":{"date-parts":[["2018"]]},"title":"Nutritional status, dental caries and tooth eruption in children: a longitudinal study in Cambodia, Indonesia and Lao PDR","type":"article-journal"},"uris":["http://www.mendeley.com/documents/?uuid=10a58566-c658-41ae-84ac-cdbbc06ed217"]}],"mendeley":{"formattedCitation":"(Dimaisip-Nabuab et al. 2018)","plainTextFormattedCitation":"(Dimaisip-Nabuab et al. 2018)","previouslyFormattedCitation":"(Dimaisip-Nabuab et al. 2018)"},"properties":{"noteIndex":0},"schema":"https://github.com/citation-style-language/schema/raw/master/csl-citation.json"}</w:instrText>
            </w:r>
            <w:r w:rsidRPr="00293DF2">
              <w:rPr>
                <w:rFonts w:ascii="Times New Roman" w:hAnsi="Times New Roman" w:cs="Times New Roman"/>
                <w:noProof/>
                <w:sz w:val="24"/>
                <w:szCs w:val="24"/>
              </w:rPr>
              <w:fldChar w:fldCharType="separate"/>
            </w:r>
            <w:r w:rsidRPr="0057212C">
              <w:rPr>
                <w:rFonts w:ascii="Times New Roman" w:hAnsi="Times New Roman" w:cs="Times New Roman"/>
                <w:noProof/>
                <w:sz w:val="24"/>
                <w:szCs w:val="24"/>
              </w:rPr>
              <w:t>(Dimaisip-Nabuab et al. 2018)</w:t>
            </w:r>
            <w:r w:rsidRPr="00293DF2">
              <w:rPr>
                <w:rFonts w:ascii="Times New Roman" w:hAnsi="Times New Roman" w:cs="Times New Roman"/>
                <w:noProof/>
                <w:sz w:val="24"/>
                <w:szCs w:val="24"/>
              </w:rPr>
              <w:fldChar w:fldCharType="end"/>
            </w:r>
          </w:p>
        </w:tc>
        <w:tc>
          <w:tcPr>
            <w:tcW w:w="1559" w:type="dxa"/>
          </w:tcPr>
          <w:p w:rsidR="00B232BC" w:rsidRPr="00E40C89" w:rsidRDefault="00B232BC" w:rsidP="00C339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2018</w:t>
            </w:r>
          </w:p>
        </w:tc>
      </w:tr>
      <w:tr w:rsidR="00B232BC" w:rsidRPr="00293DF2"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3.</w:t>
            </w:r>
          </w:p>
        </w:tc>
        <w:tc>
          <w:tcPr>
            <w:tcW w:w="6376" w:type="dxa"/>
          </w:tcPr>
          <w:p w:rsidR="00B232BC" w:rsidRPr="00293DF2" w:rsidRDefault="00B232BC" w:rsidP="00C339EE">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3DF2">
              <w:rPr>
                <w:rFonts w:ascii="Times New Roman" w:hAnsi="Times New Roman" w:cs="Times New Roman"/>
                <w:noProof/>
                <w:sz w:val="24"/>
                <w:szCs w:val="24"/>
              </w:rPr>
              <w:t xml:space="preserve">Hubungan Tingkat Karies Gigi Anak Pra Sekolah Terhadap </w:t>
            </w:r>
            <w:r w:rsidRPr="00CB32B4">
              <w:rPr>
                <w:rFonts w:ascii="Times New Roman" w:hAnsi="Times New Roman" w:cs="Times New Roman"/>
                <w:i/>
                <w:iCs/>
                <w:noProof/>
                <w:sz w:val="24"/>
                <w:szCs w:val="24"/>
              </w:rPr>
              <w:t>Stunting</w:t>
            </w:r>
            <w:r w:rsidRPr="00293DF2">
              <w:rPr>
                <w:rFonts w:ascii="Times New Roman" w:hAnsi="Times New Roman" w:cs="Times New Roman"/>
                <w:noProof/>
                <w:sz w:val="24"/>
                <w:szCs w:val="24"/>
              </w:rPr>
              <w:t xml:space="preserve"> Di Taman Kanak-Kanak Oriza Sativa Kecamatan Lau Kabupaten Maros. </w:t>
            </w:r>
            <w:r w:rsidRPr="00293DF2">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anda","given":"Rizky","non-dropping-particle":"","parse-names":false,"suffix":""},{"dropping-particle":"","family":"Sutrisno","given":"Endro","non-dropping-particle":"","parse-names":false,"suffix":""},{"dropping-particle":"","family":"Wardana","given":"Irawan Wisnu","non-dropping-particle":"","parse-names":false,"suffix":""}],"container-title":"Journal of Chemical Information and Modeling","id":"ITEM-1","issue":"9","issued":{"date-parts":[["2013"]]},"page":"1689-1699","title":"Hubungan Tingkat Karies Gigi Anak Pra Sekolah Terhadap Stunting Di Taman Kanak-Kanak Oriza Sativa Kecamatan Lau Kabupaten Maros","type":"article-journal","volume":"53"},"uris":["http://www.mendeley.com/documents/?uuid=064b4955-fe9c-496d-9bdc-fb1832534449"]}],"mendeley":{"formattedCitation":"(Suganda et al. 2013)","plainTextFormattedCitation":"(Suganda et al. 2013)","previouslyFormattedCitation":"(Suganda et al. 2013)"},"properties":{"noteIndex":0},"schema":"https://github.com/citation-style-language/schema/raw/master/csl-citation.json"}</w:instrText>
            </w:r>
            <w:r w:rsidRPr="00293DF2">
              <w:rPr>
                <w:rFonts w:ascii="Times New Roman" w:hAnsi="Times New Roman" w:cs="Times New Roman"/>
                <w:noProof/>
                <w:sz w:val="24"/>
                <w:szCs w:val="24"/>
              </w:rPr>
              <w:fldChar w:fldCharType="separate"/>
            </w:r>
            <w:r w:rsidRPr="0057212C">
              <w:rPr>
                <w:rFonts w:ascii="Times New Roman" w:hAnsi="Times New Roman" w:cs="Times New Roman"/>
                <w:noProof/>
                <w:sz w:val="24"/>
                <w:szCs w:val="24"/>
              </w:rPr>
              <w:t>(Suganda et al. 2013)</w:t>
            </w:r>
            <w:r w:rsidRPr="00293DF2">
              <w:rPr>
                <w:rFonts w:ascii="Times New Roman" w:hAnsi="Times New Roman" w:cs="Times New Roman"/>
                <w:noProof/>
                <w:sz w:val="24"/>
                <w:szCs w:val="24"/>
              </w:rPr>
              <w:fldChar w:fldCharType="end"/>
            </w:r>
          </w:p>
        </w:tc>
        <w:tc>
          <w:tcPr>
            <w:tcW w:w="1559" w:type="dxa"/>
          </w:tcPr>
          <w:p w:rsidR="00B232BC" w:rsidRPr="00E40C89" w:rsidRDefault="00B232BC" w:rsidP="00C339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2013</w:t>
            </w:r>
          </w:p>
        </w:tc>
      </w:tr>
      <w:tr w:rsidR="00B232BC" w:rsidRPr="00293DF2" w:rsidTr="00C339EE">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4.</w:t>
            </w:r>
          </w:p>
        </w:tc>
        <w:tc>
          <w:tcPr>
            <w:tcW w:w="6376" w:type="dxa"/>
          </w:tcPr>
          <w:p w:rsidR="00B232BC" w:rsidRPr="00293DF2" w:rsidRDefault="00B232BC" w:rsidP="00C339EE">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3DF2">
              <w:rPr>
                <w:rFonts w:ascii="Times New Roman" w:hAnsi="Times New Roman" w:cs="Times New Roman"/>
                <w:noProof/>
                <w:sz w:val="24"/>
                <w:szCs w:val="24"/>
              </w:rPr>
              <w:t>Hubungan Antara Status Gizi Pendek (</w:t>
            </w:r>
            <w:r w:rsidRPr="00CB32B4">
              <w:rPr>
                <w:rFonts w:ascii="Times New Roman" w:hAnsi="Times New Roman" w:cs="Times New Roman"/>
                <w:i/>
                <w:iCs/>
                <w:noProof/>
                <w:sz w:val="24"/>
                <w:szCs w:val="24"/>
              </w:rPr>
              <w:t>Stunting</w:t>
            </w:r>
            <w:r w:rsidRPr="00293DF2">
              <w:rPr>
                <w:rFonts w:ascii="Times New Roman" w:hAnsi="Times New Roman" w:cs="Times New Roman"/>
                <w:noProof/>
                <w:sz w:val="24"/>
                <w:szCs w:val="24"/>
              </w:rPr>
              <w:t xml:space="preserve">) Dengan Tingkat Karies Gigi Tinjauan Pada Siswa Siswi Taman Kanak-Kanak di Kecamatan Kertak Hanyar Kabupaten Banjar. </w:t>
            </w:r>
            <w:r w:rsidRPr="00293DF2">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{"citationItems":[{"id":"ITEM-1","itemData":{"abstract":"Background: Stunting or stunted nutritional status is a form of malnutrition according to WHO 2005 reference of standard deviation. Stunting can be assessed by measuring the value of height to age, characterized by stunted height growth. Caries is a tooth disease which starts with initial demineralization process. Stunting can increase the risk of caries because it also impairs functions of saliva as buffer, cleanser, anti-solvent, and oral anti bacterial substance. Purpose: This study in kindergarten children at Kecamatan Kertak Hanyar Kabupaten Banjar aimed to assess the relationship between stunted nutritional status (stunting) and number of caries. Methods: This study used an analytic observational with cross sectional approach. Samples were chosen using purposive sampling, amounted to 60 children and divided into two groups (30 children per group) of stunted nutritional status group and normal nutritional status group as comparison. Results: Caries index observation resulted in the value of 8,23 for stunted nutritional status group, which is higher than normal nutritional status group’s 3,3. Chi-square statistic analysis with confidence interval of 95% presented p value = 0,000 (p &lt; 0,05) and indicated that there was a significant difference of caries index between stunted nutritional status group and normal nutritional status group. Conclusion: It can be concluded that there was a significant relation between stunted nutritional status (stunting) and number of caries in kindergarten children at Kecamatan","author":[{"dropping-particle":"","family":"Rahman","given":"Taupiek","non-dropping-particle":"","parse-names":false,"suffix":""},{"dropping-particle":"","family":"Adhani","given":"Rosihan","non-dropping-particle":"","parse-names":false,"suffix":""},{"dropping-particle":"","family":"Triawanti","given":"","non-dropping-particle":"","parse-names":false,"suffix":""}],"container-title":"Jurnal Kedokteran Gigi","id":"ITEM-1","issued":{"date-parts":[["2016"]]},"title":"Hubungan Antara Status Gizi Pendek (Stunting) Dengan Tingkat Karies Gigi Tinjauan Pada Siswa Siswi Taman Kanak-Kanak di Kecamatan Kertak Hanyar Kabupaten Banjar","type":"article-journal"},"uris":["http://www.mendeley.com/documents/?uuid=cd23abf1-0507-4a5e-8e3c-1a7c70eb5c57"]}],"mendeley":{"formattedCitation":"(Rahman et al. 2016)","plainTextFormattedCitation":"(Rahman et al. 2016)","previouslyFormattedCitation":"(Rahman et al. 2016)"},"properties":{"noteIndex":0},"schema":"https://github.com/citation-style-language/schema/raw/master/csl-citation.json"}</w:instrText>
            </w:r>
            <w:r w:rsidRPr="00293DF2">
              <w:rPr>
                <w:rFonts w:ascii="Times New Roman" w:hAnsi="Times New Roman" w:cs="Times New Roman"/>
                <w:noProof/>
                <w:sz w:val="24"/>
                <w:szCs w:val="24"/>
              </w:rPr>
              <w:fldChar w:fldCharType="separate"/>
            </w:r>
            <w:r w:rsidRPr="0057212C">
              <w:rPr>
                <w:rFonts w:ascii="Times New Roman" w:hAnsi="Times New Roman" w:cs="Times New Roman"/>
                <w:noProof/>
                <w:sz w:val="24"/>
                <w:szCs w:val="24"/>
              </w:rPr>
              <w:t>(Rahman et al. 2016)</w:t>
            </w:r>
            <w:r w:rsidRPr="00293DF2">
              <w:rPr>
                <w:rFonts w:ascii="Times New Roman" w:hAnsi="Times New Roman" w:cs="Times New Roman"/>
                <w:noProof/>
                <w:sz w:val="24"/>
                <w:szCs w:val="24"/>
              </w:rPr>
              <w:fldChar w:fldCharType="end"/>
            </w:r>
          </w:p>
        </w:tc>
        <w:tc>
          <w:tcPr>
            <w:tcW w:w="1559" w:type="dxa"/>
          </w:tcPr>
          <w:p w:rsidR="00B232BC" w:rsidRPr="00E40C89" w:rsidRDefault="00B232BC" w:rsidP="00C339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2016</w:t>
            </w:r>
          </w:p>
        </w:tc>
      </w:tr>
      <w:tr w:rsidR="00B232BC" w:rsidRPr="00293DF2"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5.</w:t>
            </w:r>
          </w:p>
        </w:tc>
        <w:tc>
          <w:tcPr>
            <w:tcW w:w="6376" w:type="dxa"/>
          </w:tcPr>
          <w:p w:rsidR="00B232BC" w:rsidRPr="00293DF2" w:rsidRDefault="00B232BC" w:rsidP="00C339EE">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sz w:val="24"/>
                <w:szCs w:val="24"/>
              </w:rPr>
              <w:t>Childhood stunting and caries increment in permanent teeth: A three and a half year longitudinal study in Peru</w:t>
            </w:r>
            <w:r w:rsidRPr="00293DF2">
              <w:rPr>
                <w:rFonts w:ascii="Times New Roman" w:hAnsi="Times New Roman" w:cs="Times New Roman"/>
                <w:sz w:val="24"/>
                <w:szCs w:val="24"/>
              </w:rPr>
              <w:t xml:space="preserve">. </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{"citationItems":[{"id":"ITEM-1","itemData":{"DOI":"10.1111/j.1365-263X.2012.01229.x","ISSN":"09607439","PMID":"22348529","abstract":"Background. Malnutrition has been consistently associated with caries in primary teeth, although an effect on permanent teeth has not been established because of the few longitudinal studies. Aim. To explore the association between stunting and caries increment in permanent teeth over 3.5years. Design. In 2003, 121 children aged 7-9years were randomly selected from nine underserved communities in Lima (Peru). Parents provided demographic information and a food diary for their children. Clinical examinations included assessments of height, weight, oral hygiene, and dental caries. Stunting was defined using the 2000 CDC and 2007 WHO standards. In 2006, 83 children were re-examined, and the 3.5-year net DMFS increment was calculated. The association between stunting and net DMFS increment was assessed using negative binomial regression. Results. Stunting was related to net DMFS increment after adjustment for sex and age, oral hygiene, sugary snacks between meals, and caries experience in primary and permanent teeth. Consistent results were found when using either the 2000 CDC (incidence rate ratio: 1.61; 95%CI: 1.07, 2.44) or 2007 WHO standards (IRR: 1.79; 95%CI: 1.28, 2.51). Conclusion. Stunting was a significant risk factor for caries increment in permanent teeth over a 3.5-year period, independent of other well-known risk factors for caries development. © 2012 The Authors. International Journal of Paediatric Dentistry. © 2012 BSPD, IAPD and Blackwell Publishing Ltd.","author":[{"dropping-particle":"","family":"Delgado-Angulo","given":"Elsa K.","non-dropping-particle":"","parse-names":false,"suffix":""},{"dropping-particle":"","family":"Hobdell","given":"Martin H.","non-dropping-particle":"","parse-names":false,"suffix":""},{"dropping-particle":"","family":"Bernabé","given":"Eduardo","non-dropping-particle":"","parse-names":false,"suffix":""}],"container-title":"International Journal of Paediatric Dentistry","id":"ITEM-1","issued":{"date-parts":[["2013"]]},"title":"Childhood stunting and caries increment in permanent teeth: A three and a half year longitudinal study in Peru","type":"article-journal"},"uris":["http://www.mendeley.com/documents/?uuid=172511fb-d5cc-448a-8d43-fb55ce05ac16"]}],"mendeley":{"formattedCitation":"(Delgado-Angulo, Hobdell, and Bernabé 2013)","plainTextFormattedCitation":"(Delgado-Angulo, Hobdell, and Bernabé 2013)","previouslyFormattedCitation":"(Delgado-Angulo, Hobdell, and Bernabé 2013)"},"properties":{"noteIndex":0},"schema":"https://github.com/citation-style-language/schema/raw/master/csl-citation.json"}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(Delgado-Angulo, Hobdell, and Bernabé 2013)</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2013</w:t>
            </w:r>
          </w:p>
        </w:tc>
      </w:tr>
      <w:tr w:rsidR="00B232BC" w:rsidRPr="00293DF2" w:rsidTr="00C339EE">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6.</w:t>
            </w:r>
          </w:p>
        </w:tc>
        <w:tc>
          <w:tcPr>
            <w:tcW w:w="6376" w:type="dxa"/>
          </w:tcPr>
          <w:p w:rsidR="00B232BC" w:rsidRPr="00293DF2" w:rsidRDefault="00B232BC" w:rsidP="00C339EE">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3DF2">
              <w:rPr>
                <w:rFonts w:ascii="Times New Roman" w:hAnsi="Times New Roman" w:cs="Times New Roman"/>
                <w:sz w:val="24"/>
                <w:szCs w:val="24"/>
              </w:rPr>
              <w:t xml:space="preserve">Gambaran Karies Gigi Sulung pada Anak Stunting di Indonesia. </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penyakit kronis di masa mendatang. Keja- dian BBLR memengaruhi sekitar 20% dari terjadinya stunting.19 Kondisi gizi ibu saat kehamilan juga kaitkan dengan kejadian karies gigi pada anak. Hal ini disebabkan karena gigi …","author":[{"dropping-particle":"","family":"Aviva","given":"N N","non-dropping-particle":"","parse-names":false,"suffix":""},{"dropping-particle":"","family":"Pangemanan","given":"D H C","non-dropping-particle":"","parse-names":false,"suffix":""},{"dropping-particle":"","family":"Anindita","given":"P S","non-dropping-particle":"","parse-names":false,"suffix":""}],"container-title":"e-GiGi","id":"ITEM-1","issue":"30","issued":{"date-parts":[["2020"]]},"page":"73-78","title":"Gambaran Karies Gigi Sulung pada Anak Stunting di Indonesia","type":"article-journal","volume":"8"},"uris":["http://www.mendeley.com/documents/?uuid=7915ae28-c6a7-473a-926f-c6a58a665389"]}],"mendeley":{"formattedCitation":"(Aviva, Pangemanan, and Anindita 2020)","plainTextFormattedCitation":"(Aviva, Pangemanan, and Anindita 2020)","previouslyFormattedCitation":"(Aviva, Pangemanan, and Anindita 2020)"},"properties":{"noteIndex":0},"schema":"https://github.com/citation-style-language/schema/raw/master/csl-citation.json"}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(Aviva, Pangemanan, and Anindita 2020)</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2020</w:t>
            </w:r>
          </w:p>
        </w:tc>
      </w:tr>
      <w:tr w:rsidR="00B232BC" w:rsidRPr="00293DF2"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lastRenderedPageBreak/>
              <w:t>7.</w:t>
            </w:r>
          </w:p>
        </w:tc>
        <w:tc>
          <w:tcPr>
            <w:tcW w:w="6376" w:type="dxa"/>
          </w:tcPr>
          <w:p w:rsidR="00B232BC" w:rsidRPr="00293DF2" w:rsidRDefault="00B232BC" w:rsidP="00C339EE">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sz w:val="24"/>
                <w:szCs w:val="24"/>
              </w:rPr>
              <w:t>Analysis of dental caries &amp; gingivitis with the occurrence of stunting in children in Makassar city</w:t>
            </w:r>
            <w:r w:rsidRPr="00293DF2">
              <w:rPr>
                <w:rFonts w:ascii="Times New Roman" w:hAnsi="Times New Roman" w:cs="Times New Roman"/>
                <w:sz w:val="24"/>
                <w:szCs w:val="24"/>
              </w:rPr>
              <w:t xml:space="preserve"> (Tamalanrea subdistrict). </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{"citationItems":[{"id":"ITEM-1","itemData":{"DOI":"10.31838/srp.2020.4.55","ISSN":"09762779","abstract":"Introduction: Stunting is one form of undernutrition that is measured based on the 2005 WHO standard deviation. Stunting can be assessed by measuring height and age of H / A according to the WHO child growth standard i.e if the z-score of H / A &lt;-2 SD. Dental caries is a decay process that occurs due to the process of dissolving tooth surface minerals and continues to develop go to the inner layer of tooth. Gingivitis is an inflammatory reaction from gingiva. Stunting can affect caries due to internal factors and external factors. Stunting does not affect the occurrence of gingivitis if nutrition is improved. Objective: Find incidence of dental caries and gingivitis with stunting in children in Makassar city (Tamalanrea district). Materials and Method: Observational analytic approach (cross-sectional study). Samples were selected from secondary data of tamalanrea health center as many as 208 people, each 104 people in the stunting and normal nutrition groups as a comparison. Results: Based on the results of the study the average def-t index in normal children was 5.37 while in stunting children was 7.37. From this data it can be seen that the def-t index in stunting children is higher than in normal children whereas gingivitis in normal children is 0.0% and stunting is 0.0%. Conclusion: There is a relationship between stunting with the level of dental caries in children and there is no gingivitis in both stuntingand normal children in Tamalanrea Health Center, Tamalanrea District, Makassar City.","author":[{"dropping-particle":"","family":"Achmad","given":"Harun","non-dropping-particle":"","parse-names":false,"suffix":""},{"dropping-particle":"","family":"Handayani","given":"Hendrastuti","non-dropping-particle":"","parse-names":false,"suffix":""},{"dropping-particle":"","family":"Singgih","given":"Marhamah F.","non-dropping-particle":"","parse-names":false,"suffix":""},{"dropping-particle":"","family":"Horax","given":"Sherly","non-dropping-particle":"","parse-names":false,"suffix":""},{"dropping-particle":"","family":"Ramadhany","given":"Sri","non-dropping-particle":"","parse-names":false,"suffix":""},{"dropping-particle":"","family":"Setiawati","given":"Fedelia","non-dropping-particle":"","parse-names":false,"suffix":""},{"dropping-particle":"","family":"Ramadhany","given":"Yunita Feby","non-dropping-particle":"","parse-names":false,"suffix":""}],"container-title":"Systematic Reviews in Pharmacy","id":"ITEM-1","issue":"4","issued":{"date-parts":[["2020"]]},"page":"371-376","title":"Analysis of dental caries &amp; gingivitis with the occurrence of stunting in children in Makassar city (Tamalanrea subdistrict)","type":"article-journal","volume":"11"},"uris":["http://www.mendeley.com/documents/?uuid=3bfed692-a3e0-4d00-b67d-ef4c11156634"]}],"mendeley":{"formattedCitation":"(Achmad et al. 2020)","plainTextFormattedCitation":"(Achmad et al. 2020)","previouslyFormattedCitation":"(Achmad et al. 2020)"},"properties":{"noteIndex":0},"schema":"https://github.com/citation-style-language/schema/raw/master/csl-citation.json"}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(Achmad et al. 2020)</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2020</w:t>
            </w:r>
          </w:p>
        </w:tc>
      </w:tr>
      <w:tr w:rsidR="00B232BC" w:rsidRPr="00293DF2" w:rsidTr="00C339EE">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8.</w:t>
            </w:r>
          </w:p>
        </w:tc>
        <w:tc>
          <w:tcPr>
            <w:tcW w:w="6376" w:type="dxa"/>
          </w:tcPr>
          <w:p w:rsidR="00B232BC" w:rsidRPr="00293DF2" w:rsidRDefault="00B232BC" w:rsidP="00C339EE">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sz w:val="24"/>
                <w:szCs w:val="24"/>
              </w:rPr>
              <w:t>Relationship between stunting with dental and oral status in toddlers</w:t>
            </w:r>
            <w:r w:rsidRPr="00293DF2">
              <w:rPr>
                <w:rFonts w:ascii="Times New Roman" w:hAnsi="Times New Roman" w:cs="Times New Roman"/>
                <w:sz w:val="24"/>
                <w:szCs w:val="24"/>
              </w:rPr>
              <w:t xml:space="preserve">. </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10.15562/jdmfs.v5i2.1064","author":[{"dropping-particle":"","family":"Abdat","given":"Munifah","non-dropping-particle":"","parse-names":false,"suffix":""},{"dropping-particle":"","family":"Usman","given":"Said","non-dropping-particle":"","parse-names":false,"suffix":""},{"dropping-particle":"","family":"Suhaila","given":"Hafidha","non-dropping-particle":"","parse-names":false,"suffix":""}],"container-title":"J Dentomaxillofac Sci","id":"ITEM-1","issue":"2","issued":{"date-parts":[["2020"]]},"page":"114-119","title":"Relationship between stunting with dental and oral status in toddlers","type":"article-journal","volume":"5"},"uris":["http://www.mendeley.com/documents/?uuid=cec82043-5df4-4266-9998-c6e00750d0dd"]}],"mendeley":{"formattedCitation":"(Abdat, Usman, and Suhaila 2020)","plainTextFormattedCitation":"(Abdat, Usman, and Suhaila 2020)","previouslyFormattedCitation":"(Abdat, Usman, and Suhaila 2020)"},"properties":{"noteIndex":0},"schema":"https://github.com/citation-style-language/schema/raw/master/csl-citation.json"}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(Abdat, Usman, and Suhaila 2020)</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2020</w:t>
            </w:r>
          </w:p>
        </w:tc>
      </w:tr>
      <w:tr w:rsidR="00B232BC" w:rsidRPr="00293DF2"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9.</w:t>
            </w:r>
          </w:p>
        </w:tc>
        <w:tc>
          <w:tcPr>
            <w:tcW w:w="6376" w:type="dxa"/>
          </w:tcPr>
          <w:p w:rsidR="00B232BC" w:rsidRPr="00293DF2" w:rsidRDefault="00B232BC" w:rsidP="00C339EE">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sz w:val="24"/>
                <w:szCs w:val="24"/>
              </w:rPr>
              <w:t>Early childhood caries and malnutrition: Baseline and two-year follow-up results of a community-based prevention intervention in Rural Ecuador</w:t>
            </w:r>
            <w:r w:rsidRPr="00293DF2">
              <w:rPr>
                <w:rFonts w:ascii="Times New Roman" w:hAnsi="Times New Roman" w:cs="Times New Roman"/>
                <w:sz w:val="24"/>
                <w:szCs w:val="24"/>
              </w:rPr>
              <w:t xml:space="preserve">. </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{"citationItems":[{"id":"ITEM-1","itemData":{"DOI":"10.1186/s40795-016-0110-6","ISSN":"20550928","abstract":"Background: The global \"nutrition transition\"has increased children's consumption of sugary snacks and beverages (junk food), compounding their risk for poor oral health and malnutrition. The purpose of this study was to examine the relationship between early childhood caries (ECC) and malnutrition in a community context. Methods: This is a baseline and two-year follow-up analysis of a community-based preventive oral health and nutrition intervention for 1,575 children, from birth through age six, in an indigenous population in rural Ecuador. Trained community volunteers, preschool teachers and dentists provided children and families with nutrition and oral health education, toothbrushes and fluoride toothpaste, fluoride varnish, and referral for dental treatment, three times per year. Annual data collection included mother interviews, child dental examinations and measurements of height and weight. Descriptive and bivariate analyses were completed in SPSS. Results: At baseline, nearly half of children consumed junk food daily. ECC began in infancy, increasing steadily thereafter. Among one-year-olds, 53.8% had caries with a mean of 2.1 decayed teeth; and among six-year-olds, 98.6% had caries with a mean of 10.5 decayed teeth, and half experienced mouth pain. At two-year follow-up, reported junk food consumption was cut in half; and the prevalence and severity of caries and mouth pain were reduced. Children who entered the intervention in their first year of life experienced the greatest dental improvements. Children who entered in their first two years and attended the entire two-year intervention experienced a one-third reduction in stunting malnutrition, with greatest improvement among those whose caries increment was controlled. Conclusions: ECC and caries-related malnutrition were reduced for children who participated in this prevention-oriented community oral health and nutrition intervention, especially those beginning in the first two years of life. Oral health and nutrition promotion should be incorporated into all maternal-child health programs, from pregnancy and birth onward.","author":[{"dropping-particle":"","family":"Sokal-Gutierrez","given":"Karen","non-dropping-particle":"","parse-names":false,"suffix":""},{"dropping-particle":"","family":"Turton","given":"Bathsheba","non-dropping-particle":"","parse-names":false,"suffix":""},{"dropping-particle":"","family":"Husby","given":"Hannah","non-dropping-particle":"","parse-names":false,"suffix":""},{"dropping-particle":"","family":"Paz","given":"Cecilia Leonor","non-dropping-particle":"","parse-names":false,"suffix":""}],"container-title":"BMC Nutrition","id":"ITEM-1","issued":{"date-parts":[["2016"]]},"title":"Early childhood caries and malnutrition: Baseline and two-year follow-up results of a community-based prevention intervention in Rural Ecuador","type":"article"},"uris":["http://www.mendeley.com/documents/?uuid=a599c9ef-2389-40a0-848d-17563a2b3f9b"]}],"mendeley":{"formattedCitation":"(Sokal-Gutierrez et al. 2016)","plainTextFormattedCitation":"(Sokal-Gutierrez et al. 2016)","previouslyFormattedCitation":"(Sokal-Gutierrez et al. 2016)"},"properties":{"noteIndex":0},"schema":"https://github.com/citation-style-language/schema/raw/master/csl-citation.json"}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(Sokal-Gutierrez et al. 2016)</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2016</w:t>
            </w:r>
          </w:p>
        </w:tc>
      </w:tr>
      <w:tr w:rsidR="00B232BC" w:rsidRPr="00293DF2" w:rsidTr="00C339EE">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10.</w:t>
            </w:r>
          </w:p>
        </w:tc>
        <w:tc>
          <w:tcPr>
            <w:tcW w:w="6376" w:type="dxa"/>
          </w:tcPr>
          <w:p w:rsidR="00B232BC" w:rsidRPr="00293DF2" w:rsidRDefault="00B232BC" w:rsidP="00C339EE">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sz w:val="24"/>
                <w:szCs w:val="24"/>
              </w:rPr>
              <w:t>Stunting malnutrition associated with severe tooth decay in cambodian toddlers</w:t>
            </w:r>
            <w:r w:rsidRPr="00293DF2">
              <w:rPr>
                <w:rFonts w:ascii="Times New Roman" w:hAnsi="Times New Roman" w:cs="Times New Roman"/>
                <w:sz w:val="24"/>
                <w:szCs w:val="24"/>
              </w:rPr>
              <w:t>.</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{"citationItems":[{"id":"ITEM-1","itemData":{"DOI":"10.3390/nu13020290","ISSN":"20726643","PMID":"33498508","abstract":"Background: The persistently high prevalence of undernutrition in Cambodia, in particu-lar stunting or chronic malnutrition, calls for innovative investigation into the risk factors that affect children’s growth during critical phases of development. Methods: Secondary data analysis was performed on a subgroup of children who were present at two time points within the Cambodian Health and Nutrition Monitoring Study (CAHENMS) and who were less than 24 months of age at the nominated baseline. Data consisted of parent interviews on sociodemographic characteristics and feeding practices, and clinical measures for anthropometric measures and dental status Logistic regression modelling was used to examine the associations between severe dental caries tooth de-cay)—as indicated by the Significant Caries Index—and the presence of new cases of stunting malnutrition at follow-up. Results: There were 1595 children who met the inclusion criteria and 1307 (81.9%) were followed after one year. At baseline, 14.4% of the children had severe dental caries, 25.6% presented with stunted growth. 17.6% of the children transitioned from healthy status to a low height-for-age over the observation period. Children with severe dental caries had nearly double the risk (OR = 1.8; CI 1.0–3.0) of making that transition. Conclusion: Severe caries experience was associated with poorer childhood growth and, as such, could be an underinvestigated contributor to stunting.","author":[{"dropping-particle":"","family":"Renggli","given":"Eva Peris","non-dropping-particle":"","parse-names":false,"suffix":""},{"dropping-particle":"","family":"Turton","given":"Bathsheba","non-dropping-particle":"","parse-names":false,"suffix":""},{"dropping-particle":"","family":"Sokal-Gutierrez","given":"Karen","non-dropping-particle":"","parse-names":false,"suffix":""},{"dropping-particle":"","family":"Hondru","given":"Gabriela","non-dropping-particle":"","parse-names":false,"suffix":""},{"dropping-particle":"","family":"Chher","given":"Tepirou","non-dropping-particle":"","parse-names":false,"suffix":""},{"dropping-particle":"","family":"Hak","given":"Sithan","non-dropping-particle":"","parse-names":false,"suffix":""},{"dropping-particle":"","family":"Poirot","given":"Etienne","non-dropping-particle":"","parse-names":false,"suffix":""},{"dropping-particle":"","family":"Laillou","given":"Arnaud","non-dropping-particle":"","parse-names":false,"suffix":""}],"container-title":"Nutrients","id":"ITEM-1","issue":"2","issued":{"date-parts":[["2021"]]},"page":"1-15","title":"Stunting malnutrition associated with severe tooth decay in cambodian toddlers","type":"article-journal","volume":"13"},"uris":["http://www.mendeley.com/documents/?uuid=06807cc9-9791-4743-b1e2-d2dc87e0af9a"]}],"mendeley":{"formattedCitation":"(Renggli et al. 2021)","plainTextFormattedCitation":"(Renggli et al. 2021)","previouslyFormattedCitation":"(Renggli et al. 2021)"},"properties":{"noteIndex":0},"schema":"https://github.com/citation-style-language/schema/raw/master/csl-citation.json"}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(Renggli et al. 2021)</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2021</w:t>
            </w:r>
          </w:p>
        </w:tc>
      </w:tr>
      <w:tr w:rsidR="00B232BC" w:rsidRPr="00293DF2" w:rsidTr="00C339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sidRPr="00293DF2">
              <w:rPr>
                <w:rFonts w:ascii="Times New Roman" w:hAnsi="Times New Roman" w:cs="Times New Roman"/>
                <w:sz w:val="24"/>
                <w:szCs w:val="24"/>
              </w:rPr>
              <w:t>11.</w:t>
            </w:r>
          </w:p>
        </w:tc>
        <w:tc>
          <w:tcPr>
            <w:tcW w:w="6376" w:type="dxa"/>
          </w:tcPr>
          <w:p w:rsidR="00B232BC" w:rsidRPr="00293DF2" w:rsidRDefault="00B232BC" w:rsidP="00C339EE">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32B4">
              <w:rPr>
                <w:rFonts w:ascii="Times New Roman" w:hAnsi="Times New Roman" w:cs="Times New Roman"/>
                <w:i/>
                <w:iCs/>
                <w:sz w:val="24"/>
                <w:szCs w:val="24"/>
              </w:rPr>
              <w:t>Early Childhood Dental Caries, Mouth Pain, and Malnutrition in the Ecuadorian Amazon Region</w:t>
            </w:r>
            <w:r w:rsidRPr="00293DF2">
              <w:rPr>
                <w:rFonts w:ascii="Times New Roman" w:hAnsi="Times New Roman" w:cs="Times New Roman"/>
                <w:sz w:val="24"/>
                <w:szCs w:val="24"/>
              </w:rPr>
              <w:t xml:space="preserve">. </w:t>
            </w:r>
            <w:r w:rsidRPr="00293DF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{"citationItems":[{"id":"ITEM-1","itemData":{"DOI":"10.3390/ijerph14050550","ISBN":"1660-4601","abstract":"Malnutrition and dental caries in early childhood remain persistent and intertwined global health challenges, particularly for indigenous and geographically-remote populations. To examine the prevalence and associations between early childhood dental caries, parent-reported mouth pain and malnutrition in the Amazonian region of Ecuador, we conducted a cross-sectional study of the oral health and nutrition status of 1407 children from birth through age 6 in the “Alli Kiru” program (2011–2013). We used multivariate regression analysis to examine relationships between severe caries, parent-reported mouth pain measures, and nutritional status. The prevalence of dental caries was 65.4%, with 44.7% of children having deep or severe caries, and 33.8% reporting mouth pain. The number of decayed, missing and filled teeth (dmft) increased dramatically with age. Malnutrition was prevalent, with 35.9% of children stunted, 1.1% wasted, 7.4% underweight, and 6.8% overweight. As mouth pain increased in frequency, odds for severe caries increased. For each unit increase in mouth pain frequency interfering with sleeping, children had increased odds for being underweight (Adjusted Odds Ratio (AOR): 1.27; 95% CI: 1.02–1.54) and decreased odds for being overweight (AOR: 0.76; 95% CI: 0.58–0.97). This relationship was most pronounced among 3–6 year-olds. Early childhood caries, mouth pain and malnutrition were prevalent in this sample of young children. Parent-reported mouth pain was associated with severe caries, and mouth pain interfering with sleeping was predictive of poor nutritional status. We demonstrate the utility of a parsimonious parent-reported measure of mouth pain to predict young children’s risk for severe early childhood caries and malnutrition, which has implications for community health interventions.","author":[{"dropping-particle":"","family":"So","given":"Marvin","non-dropping-particle":"","parse-names":false,"suffix":""},{"dropping-particle":"","family":"Ellenikiotis","given":"Yianni A","non-dropping-particle":"","parse-names":false,"suffix":""},{"dropping-particle":"","family":"Husby","given":"Hannah M","non-dropping-particle":"","parse-names":false,"suffix":""},{"dropping-particle":"","family":"Paz","given":"Cecilia L","non-dropping-particle":"","parse-names":false,"suffix":""},{"dropping-particle":"","family":"Seymour","given":"Brittany","non-dropping-particle":"","parse-names":false,"suffix":""},{"dropping-particle":"","family":"Sokal-Gutierrez","given":"Karen","non-dropping-particle":"","parse-names":false,"suffix":""}],"container-title":"International Journal of Environmental Research and Public Health ","id":"ITEM-1","issue":"5","issued":{"date-parts":[["2017"]]},"title":"Early Childhood Dental Caries, Mouth Pain, and Malnutrition in the Ecuadorian Amazon Region","type":"article","volume":"14"},"uris":["http://www.mendeley.com/documents/?uuid=b158ead0-febc-4113-b7c4-4314bb76c85d"]}],"mendeley":{"formattedCitation":"(So et al. 2017)","plainTextFormattedCitation":"(So et al. 2017)","previouslyFormattedCitation":"(So et al. 2017)"},"properties":{"noteIndex":0},"schema":"https://github.com/citation-style-language/schema/raw/master/csl-citation.json"}</w:instrText>
            </w:r>
            <w:r w:rsidRPr="00293DF2">
              <w:rPr>
                <w:rFonts w:ascii="Times New Roman" w:hAnsi="Times New Roman" w:cs="Times New Roman"/>
                <w:sz w:val="24"/>
                <w:szCs w:val="24"/>
              </w:rPr>
              <w:fldChar w:fldCharType="separate"/>
            </w:r>
            <w:r w:rsidRPr="0057212C">
              <w:rPr>
                <w:rFonts w:ascii="Times New Roman" w:hAnsi="Times New Roman" w:cs="Times New Roman"/>
                <w:noProof/>
                <w:sz w:val="24"/>
                <w:szCs w:val="24"/>
              </w:rPr>
              <w:t>(So et al. 2017)</w:t>
            </w:r>
            <w:r w:rsidRPr="00293DF2">
              <w:rPr>
                <w:rFonts w:ascii="Times New Roman" w:hAnsi="Times New Roman" w:cs="Times New Roman"/>
                <w:sz w:val="24"/>
                <w:szCs w:val="24"/>
              </w:rPr>
              <w:fldChar w:fldCharType="end"/>
            </w:r>
          </w:p>
        </w:tc>
        <w:tc>
          <w:tcPr>
            <w:tcW w:w="1559" w:type="dxa"/>
          </w:tcPr>
          <w:p w:rsidR="00B232BC" w:rsidRPr="00E40C89" w:rsidRDefault="00B232BC" w:rsidP="00C339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40C89">
              <w:rPr>
                <w:rFonts w:ascii="Times New Roman" w:hAnsi="Times New Roman" w:cs="Times New Roman"/>
                <w:color w:val="000000" w:themeColor="text1"/>
                <w:sz w:val="24"/>
                <w:szCs w:val="24"/>
              </w:rPr>
              <w:t>2017</w:t>
            </w:r>
          </w:p>
        </w:tc>
      </w:tr>
      <w:tr w:rsidR="00B232BC" w:rsidRPr="00293DF2" w:rsidTr="00C339EE">
        <w:tc>
          <w:tcPr>
            <w:cnfStyle w:val="001000000000" w:firstRow="0" w:lastRow="0" w:firstColumn="1" w:lastColumn="0" w:oddVBand="0" w:evenVBand="0" w:oddHBand="0" w:evenHBand="0" w:firstRowFirstColumn="0" w:firstRowLastColumn="0" w:lastRowFirstColumn="0" w:lastRowLastColumn="0"/>
            <w:tcW w:w="570" w:type="dxa"/>
          </w:tcPr>
          <w:p w:rsidR="00B232BC" w:rsidRPr="00293DF2" w:rsidRDefault="00B232BC" w:rsidP="00C339EE">
            <w:pPr>
              <w:pStyle w:val="ListParagraph"/>
              <w:ind w:left="0"/>
              <w:rPr>
                <w:rFonts w:ascii="Times New Roman" w:hAnsi="Times New Roman" w:cs="Times New Roman"/>
                <w:sz w:val="24"/>
                <w:szCs w:val="24"/>
              </w:rPr>
            </w:pPr>
            <w:r>
              <w:rPr>
                <w:rFonts w:ascii="Times New Roman" w:hAnsi="Times New Roman" w:cs="Times New Roman"/>
                <w:sz w:val="24"/>
                <w:szCs w:val="24"/>
              </w:rPr>
              <w:t>12</w:t>
            </w:r>
          </w:p>
        </w:tc>
        <w:tc>
          <w:tcPr>
            <w:tcW w:w="6376" w:type="dxa"/>
          </w:tcPr>
          <w:p w:rsidR="00B232BC" w:rsidRPr="00E531FA" w:rsidRDefault="00B232BC" w:rsidP="00C339EE">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531FA">
              <w:rPr>
                <w:rFonts w:ascii="Times New Roman" w:hAnsi="Times New Roman" w:cs="Times New Roman"/>
                <w:i/>
                <w:iCs/>
                <w:sz w:val="24"/>
                <w:szCs w:val="24"/>
              </w:rPr>
              <w:t>Prevalence of early childhood caries, risk factors and nutritional status among 3-5-yearold preschool children in Kisarawe, Tanzania</w:t>
            </w:r>
            <w:r>
              <w:rPr>
                <w:rFonts w:ascii="Times New Roman" w:hAnsi="Times New Roman" w:cs="Times New Roman"/>
                <w:i/>
                <w:iCs/>
                <w:sz w:val="24"/>
                <w:szCs w:val="24"/>
              </w:rPr>
              <w:t xml:space="preserve"> </w:t>
            </w:r>
            <w:r>
              <w:rPr>
                <w:rFonts w:ascii="Times New Roman" w:hAnsi="Times New Roman" w:cs="Times New Roman"/>
                <w:i/>
                <w:iCs/>
                <w:sz w:val="24"/>
                <w:szCs w:val="24"/>
              </w:rPr>
              <w:fldChar w:fldCharType="begin" w:fldLock="1"/>
            </w:r>
            <w:r>
              <w:rPr>
                <w:rFonts w:ascii="Times New Roman" w:hAnsi="Times New Roman" w:cs="Times New Roman"/>
                <w:i/>
                <w:iCs/>
                <w:sz w:val="24"/>
                <w:szCs w:val="24"/>
              </w:rPr>
              <w:instrText>ADDIN CSL_CITATION {"citationItems":[{"id":"ITEM-1","itemData":{"DOI":"10.1371/journal.pone.0247240","ISBN":"1111111111","ISSN":"19326203","PMID":"33630949","abstract":"Background Early childhood dental caries (ECC), a serious public health problem lacks information on the association between ECC, risk factors and nutritional status among children in Tanzania. Therefore, this study aimed to determine the prevalence of ECC, risk factors and nutritional status among 3-5-year-old preschool children and to assess its correlation with the form, visible plaque scores in upper anterior teeth, total sugar exposure, anthropometric measures, and socio demographic attributes. Methods This cross-sectional study was conducted on 831 children registered in public preschools in Kisarawe District. Assessment of ECC used the WHO (2013) criteria and anthropometric measures used the WHO Child Growth Standards (2006). Structured questionnaires were completed by children's parents through an interview. Collected information on socio-demographic attributes including oral hygiene and sugar exposure to their children was analyzed. Results Only 459 children (55.2%) were recognized as caries-free. Dental caries experience in terms of decayed, missing and filled teeth (dmft) index was 2.51. Children with visible plaque were the majority (56.1%). The dmft score index was negatively and significantly associated with weight-for-age z-score [Coefficient: -0.11 (95% CI: -0.76, -0.11)] and positively significantly associated with visible plaque score index [Coefficient: 0.16 (95% CI: 0.18, 0.52)] and total sugar exposure [Coefficient: 0.19 (95% CI: 0.15, 0.38)] in the adjusted model. The prevalence of underweight was 4.2% [95% CI: (3.0-5.8)] and severe underweight was 0.2% [95% CI: (0.1-0.9)] while prevalence of stunting was 1.6% [95% CI: (0.9-2.7)] and severe stunting was 0.4% [95% CI: (0.1-1.1)]. Conclusion This study demonstrated a significant negative relationship between ECC and children's anthropometric measures indicated by weight-for-age, and positive relationship with sugar exposure and poor oral hygiene indicated by visible plaque on upper anterior teeth. Controlling risk factors will reduce the occurrence of ECC thereby catering for a healthy population of well-nourished children.","author":[{"dropping-particle":"","family":"Ndekero","given":"Tumaini S.","non-dropping-particle":"","parse-names":false,"suffix":""},{"dropping-particle":"","family":"Carneiro","given":"Lorna C.","non-dropping-particle":"","parse-names":false,"suffix":""},{"dropping-particle":"","family":"Masumo","given":"Ray M.","non-dropping-particle":"","parse-names":false,"suffix":""}],"container-title":"PLoS ONE","id":"ITEM-1","issue":"2 February 2021","issued":{"date-parts":[["2021"]]},"page":"1-16","title":"Prevalence of early childhood caries, risk factors and nutritional status among 3-5-yearold preschool children in Kisarawe, Tanzania","type":"article-journal","volume":"16"},"uris":["http://www.mendeley.com/documents/?uuid=f7c114b9-3246-403a-b688-24df19365c9f"]}],"mendeley":{"formattedCitation":"(Ndekero, Carneiro, and Masumo 2021)","plainTextFormattedCitation":"(Ndekero, Carneiro, and Masumo 2021)"},"properties":{"noteIndex":0},"schema":"https://github.com/citation-style-language/schema/raw/master/csl-citation.json"}</w:instrText>
            </w:r>
            <w:r>
              <w:rPr>
                <w:rFonts w:ascii="Times New Roman" w:hAnsi="Times New Roman" w:cs="Times New Roman"/>
                <w:i/>
                <w:iCs/>
                <w:sz w:val="24"/>
                <w:szCs w:val="24"/>
              </w:rPr>
              <w:fldChar w:fldCharType="separate"/>
            </w:r>
            <w:r w:rsidRPr="00736ED6">
              <w:rPr>
                <w:rFonts w:ascii="Times New Roman" w:hAnsi="Times New Roman" w:cs="Times New Roman"/>
                <w:iCs/>
                <w:noProof/>
                <w:sz w:val="24"/>
                <w:szCs w:val="24"/>
              </w:rPr>
              <w:t>(Ndekero, Carneiro, and Masumo 2021)</w:t>
            </w:r>
            <w:r>
              <w:rPr>
                <w:rFonts w:ascii="Times New Roman" w:hAnsi="Times New Roman" w:cs="Times New Roman"/>
                <w:i/>
                <w:iCs/>
                <w:sz w:val="24"/>
                <w:szCs w:val="24"/>
              </w:rPr>
              <w:fldChar w:fldCharType="end"/>
            </w:r>
          </w:p>
        </w:tc>
        <w:tc>
          <w:tcPr>
            <w:tcW w:w="1559" w:type="dxa"/>
          </w:tcPr>
          <w:p w:rsidR="00B232BC" w:rsidRPr="00E40C89" w:rsidRDefault="00B232BC" w:rsidP="00C339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w:t>
            </w:r>
          </w:p>
        </w:tc>
      </w:tr>
    </w:tbl>
    <w:p w:rsidR="00B232BC" w:rsidRDefault="00B232BC" w:rsidP="00B232BC">
      <w:pPr>
        <w:pStyle w:val="ListParagraph"/>
        <w:rPr>
          <w:rFonts w:ascii="Times New Roman" w:hAnsi="Times New Roman" w:cs="Times New Roman"/>
          <w:sz w:val="24"/>
          <w:szCs w:val="24"/>
        </w:rPr>
        <w:sectPr w:rsidR="00B232BC" w:rsidSect="00313242">
          <w:headerReference w:type="default" r:id="rId7"/>
          <w:footerReference w:type="default" r:id="rId8"/>
          <w:pgSz w:w="11906" w:h="16838" w:code="9"/>
          <w:pgMar w:top="2268" w:right="1701" w:bottom="1701" w:left="2268" w:header="709" w:footer="709" w:gutter="0"/>
          <w:pgNumType w:start="8"/>
          <w:cols w:space="708"/>
          <w:docGrid w:linePitch="360"/>
        </w:sectPr>
      </w:pPr>
      <w:r w:rsidRPr="00F50E84">
        <w:rPr>
          <w:rFonts w:ascii="Times New Roman" w:hAnsi="Times New Roman" w:cs="Times New Roman"/>
          <w:sz w:val="24"/>
          <w:szCs w:val="24"/>
        </w:rPr>
        <w:tab/>
      </w:r>
    </w:p>
    <w:p w:rsidR="00254A60" w:rsidRDefault="00254A60">
      <w:bookmarkStart w:id="0" w:name="_GoBack"/>
      <w:bookmarkEnd w:id="0"/>
    </w:p>
    <w:sectPr w:rsidR="00254A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113173"/>
      <w:docPartObj>
        <w:docPartGallery w:val="Page Numbers (Bottom of Page)"/>
        <w:docPartUnique/>
      </w:docPartObj>
    </w:sdtPr>
    <w:sdtEndPr>
      <w:rPr>
        <w:noProof/>
      </w:rPr>
    </w:sdtEndPr>
    <w:sdtContent>
      <w:p w:rsidR="00313242" w:rsidRDefault="00B232BC">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313242" w:rsidRDefault="00B232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37" w:rsidRDefault="00B232BC">
    <w:pPr>
      <w:pStyle w:val="Footer"/>
      <w:jc w:val="center"/>
    </w:pPr>
  </w:p>
  <w:p w:rsidR="00847F37" w:rsidRDefault="00B232B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F37" w:rsidRDefault="00B232BC" w:rsidP="00847F37">
    <w:pPr>
      <w:pStyle w:val="Header"/>
      <w:tabs>
        <w:tab w:val="left" w:pos="4710"/>
      </w:tabs>
    </w:pPr>
    <w:r>
      <w:tab/>
    </w:r>
    <w:r>
      <w:tab/>
    </w:r>
  </w:p>
  <w:p w:rsidR="00847F37" w:rsidRDefault="00B232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326041"/>
      <w:docPartObj>
        <w:docPartGallery w:val="Page Numbers (Top of Page)"/>
        <w:docPartUnique/>
      </w:docPartObj>
    </w:sdtPr>
    <w:sdtEndPr>
      <w:rPr>
        <w:noProof/>
      </w:rPr>
    </w:sdtEndPr>
    <w:sdtContent>
      <w:p w:rsidR="00847F37" w:rsidRDefault="00B232BC">
        <w:pPr>
          <w:pStyle w:val="Header"/>
          <w:jc w:val="right"/>
        </w:pPr>
        <w:r>
          <w:fldChar w:fldCharType="begin"/>
        </w:r>
        <w:r>
          <w:instrText xml:space="preserve"> PAGE   \* MERGEFORMAT </w:instrText>
        </w:r>
        <w:r>
          <w:fldChar w:fldCharType="separate"/>
        </w:r>
        <w:r>
          <w:rPr>
            <w:noProof/>
          </w:rPr>
          <w:t>26</w:t>
        </w:r>
        <w:r>
          <w:rPr>
            <w:noProof/>
          </w:rPr>
          <w:fldChar w:fldCharType="end"/>
        </w:r>
      </w:p>
    </w:sdtContent>
  </w:sdt>
  <w:p w:rsidR="00847F37" w:rsidRDefault="00B232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7224A"/>
    <w:multiLevelType w:val="multilevel"/>
    <w:tmpl w:val="387AE9B2"/>
    <w:lvl w:ilvl="0">
      <w:start w:val="2"/>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B004360"/>
    <w:multiLevelType w:val="multilevel"/>
    <w:tmpl w:val="83CCBF2E"/>
    <w:lvl w:ilvl="0">
      <w:start w:val="2"/>
      <w:numFmt w:val="decimal"/>
      <w:lvlText w:val="%1"/>
      <w:lvlJc w:val="left"/>
      <w:pPr>
        <w:ind w:left="660" w:hanging="660"/>
      </w:pPr>
      <w:rPr>
        <w:rFonts w:hint="default"/>
        <w:b w:val="0"/>
      </w:rPr>
    </w:lvl>
    <w:lvl w:ilvl="1">
      <w:start w:val="2"/>
      <w:numFmt w:val="decimal"/>
      <w:lvlText w:val="%1.%2"/>
      <w:lvlJc w:val="left"/>
      <w:pPr>
        <w:ind w:left="1038" w:hanging="660"/>
      </w:pPr>
      <w:rPr>
        <w:rFonts w:hint="default"/>
        <w:b w:val="0"/>
      </w:rPr>
    </w:lvl>
    <w:lvl w:ilvl="2">
      <w:start w:val="3"/>
      <w:numFmt w:val="decimal"/>
      <w:lvlText w:val="%1.%2.%3"/>
      <w:lvlJc w:val="left"/>
      <w:pPr>
        <w:ind w:left="1476" w:hanging="720"/>
      </w:pPr>
      <w:rPr>
        <w:rFonts w:hint="default"/>
        <w:b/>
        <w:bCs w:val="0"/>
      </w:rPr>
    </w:lvl>
    <w:lvl w:ilvl="3">
      <w:start w:val="1"/>
      <w:numFmt w:val="decimal"/>
      <w:lvlText w:val="%1.%2.%3.%4"/>
      <w:lvlJc w:val="left"/>
      <w:pPr>
        <w:ind w:left="1854" w:hanging="720"/>
      </w:pPr>
      <w:rPr>
        <w:rFonts w:hint="default"/>
        <w:b w:val="0"/>
      </w:rPr>
    </w:lvl>
    <w:lvl w:ilvl="4">
      <w:start w:val="1"/>
      <w:numFmt w:val="decimal"/>
      <w:lvlText w:val="%1.%2.%3.%4.%5"/>
      <w:lvlJc w:val="left"/>
      <w:pPr>
        <w:ind w:left="2592" w:hanging="1080"/>
      </w:pPr>
      <w:rPr>
        <w:rFonts w:hint="default"/>
        <w:b w:val="0"/>
      </w:rPr>
    </w:lvl>
    <w:lvl w:ilvl="5">
      <w:start w:val="1"/>
      <w:numFmt w:val="decimal"/>
      <w:lvlText w:val="%1.%2.%3.%4.%5.%6"/>
      <w:lvlJc w:val="left"/>
      <w:pPr>
        <w:ind w:left="2970" w:hanging="1080"/>
      </w:pPr>
      <w:rPr>
        <w:rFonts w:hint="default"/>
        <w:b w:val="0"/>
      </w:rPr>
    </w:lvl>
    <w:lvl w:ilvl="6">
      <w:start w:val="1"/>
      <w:numFmt w:val="decimal"/>
      <w:lvlText w:val="%1.%2.%3.%4.%5.%6.%7"/>
      <w:lvlJc w:val="left"/>
      <w:pPr>
        <w:ind w:left="3708" w:hanging="1440"/>
      </w:pPr>
      <w:rPr>
        <w:rFonts w:hint="default"/>
        <w:b w:val="0"/>
      </w:rPr>
    </w:lvl>
    <w:lvl w:ilvl="7">
      <w:start w:val="1"/>
      <w:numFmt w:val="decimal"/>
      <w:lvlText w:val="%1.%2.%3.%4.%5.%6.%7.%8"/>
      <w:lvlJc w:val="left"/>
      <w:pPr>
        <w:ind w:left="4086" w:hanging="1440"/>
      </w:pPr>
      <w:rPr>
        <w:rFonts w:hint="default"/>
        <w:b w:val="0"/>
      </w:rPr>
    </w:lvl>
    <w:lvl w:ilvl="8">
      <w:start w:val="1"/>
      <w:numFmt w:val="decimal"/>
      <w:lvlText w:val="%1.%2.%3.%4.%5.%6.%7.%8.%9"/>
      <w:lvlJc w:val="left"/>
      <w:pPr>
        <w:ind w:left="4824" w:hanging="1800"/>
      </w:pPr>
      <w:rPr>
        <w:rFonts w:hint="default"/>
        <w:b w:val="0"/>
      </w:rPr>
    </w:lvl>
  </w:abstractNum>
  <w:abstractNum w:abstractNumId="2">
    <w:nsid w:val="136B3594"/>
    <w:multiLevelType w:val="hybridMultilevel"/>
    <w:tmpl w:val="73062618"/>
    <w:lvl w:ilvl="0" w:tplc="5FEC5294">
      <w:start w:val="1"/>
      <w:numFmt w:val="lowerLetter"/>
      <w:lvlText w:val="%1."/>
      <w:lvlJc w:val="left"/>
      <w:pPr>
        <w:ind w:left="1095" w:hanging="360"/>
      </w:pPr>
      <w:rPr>
        <w:rFonts w:hint="default"/>
      </w:r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3">
    <w:nsid w:val="14EF4930"/>
    <w:multiLevelType w:val="hybridMultilevel"/>
    <w:tmpl w:val="3C18BD76"/>
    <w:lvl w:ilvl="0" w:tplc="2EFCFCC8">
      <w:start w:val="1"/>
      <w:numFmt w:val="lowerLetter"/>
      <w:lvlText w:val="%1."/>
      <w:lvlJc w:val="left"/>
      <w:pPr>
        <w:ind w:left="1095" w:hanging="360"/>
      </w:pPr>
      <w:rPr>
        <w:rFonts w:hint="default"/>
      </w:r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4">
    <w:nsid w:val="29E867D5"/>
    <w:multiLevelType w:val="hybridMultilevel"/>
    <w:tmpl w:val="4BDA6364"/>
    <w:lvl w:ilvl="0" w:tplc="25C6952C">
      <w:start w:val="1"/>
      <w:numFmt w:val="lowerLetter"/>
      <w:lvlText w:val="%1."/>
      <w:lvlJc w:val="left"/>
      <w:pPr>
        <w:ind w:left="1095" w:hanging="360"/>
      </w:pPr>
      <w:rPr>
        <w:rFonts w:hint="default"/>
      </w:r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5">
    <w:nsid w:val="39FE16AB"/>
    <w:multiLevelType w:val="hybridMultilevel"/>
    <w:tmpl w:val="2C681084"/>
    <w:lvl w:ilvl="0" w:tplc="E100780E">
      <w:start w:val="1"/>
      <w:numFmt w:val="lowerLetter"/>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462549F7"/>
    <w:multiLevelType w:val="hybridMultilevel"/>
    <w:tmpl w:val="A634B39E"/>
    <w:lvl w:ilvl="0" w:tplc="E580ED64">
      <w:start w:val="1"/>
      <w:numFmt w:val="lowerLetter"/>
      <w:lvlText w:val="%1."/>
      <w:lvlJc w:val="left"/>
      <w:pPr>
        <w:ind w:left="1095" w:hanging="360"/>
      </w:pPr>
      <w:rPr>
        <w:rFonts w:hint="default"/>
      </w:r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7">
    <w:nsid w:val="47F41164"/>
    <w:multiLevelType w:val="hybridMultilevel"/>
    <w:tmpl w:val="4C7A425A"/>
    <w:lvl w:ilvl="0" w:tplc="A836991C">
      <w:start w:val="1"/>
      <w:numFmt w:val="lowerLetter"/>
      <w:lvlText w:val="%1."/>
      <w:lvlJc w:val="left"/>
      <w:pPr>
        <w:ind w:left="1095" w:hanging="360"/>
      </w:pPr>
      <w:rPr>
        <w:rFonts w:hint="default"/>
      </w:rPr>
    </w:lvl>
    <w:lvl w:ilvl="1" w:tplc="38090019" w:tentative="1">
      <w:start w:val="1"/>
      <w:numFmt w:val="lowerLetter"/>
      <w:lvlText w:val="%2."/>
      <w:lvlJc w:val="left"/>
      <w:pPr>
        <w:ind w:left="1815" w:hanging="360"/>
      </w:pPr>
    </w:lvl>
    <w:lvl w:ilvl="2" w:tplc="3809001B" w:tentative="1">
      <w:start w:val="1"/>
      <w:numFmt w:val="lowerRoman"/>
      <w:lvlText w:val="%3."/>
      <w:lvlJc w:val="right"/>
      <w:pPr>
        <w:ind w:left="2535" w:hanging="180"/>
      </w:pPr>
    </w:lvl>
    <w:lvl w:ilvl="3" w:tplc="3809000F" w:tentative="1">
      <w:start w:val="1"/>
      <w:numFmt w:val="decimal"/>
      <w:lvlText w:val="%4."/>
      <w:lvlJc w:val="left"/>
      <w:pPr>
        <w:ind w:left="3255" w:hanging="360"/>
      </w:pPr>
    </w:lvl>
    <w:lvl w:ilvl="4" w:tplc="38090019" w:tentative="1">
      <w:start w:val="1"/>
      <w:numFmt w:val="lowerLetter"/>
      <w:lvlText w:val="%5."/>
      <w:lvlJc w:val="left"/>
      <w:pPr>
        <w:ind w:left="3975" w:hanging="360"/>
      </w:pPr>
    </w:lvl>
    <w:lvl w:ilvl="5" w:tplc="3809001B" w:tentative="1">
      <w:start w:val="1"/>
      <w:numFmt w:val="lowerRoman"/>
      <w:lvlText w:val="%6."/>
      <w:lvlJc w:val="right"/>
      <w:pPr>
        <w:ind w:left="4695" w:hanging="180"/>
      </w:pPr>
    </w:lvl>
    <w:lvl w:ilvl="6" w:tplc="3809000F" w:tentative="1">
      <w:start w:val="1"/>
      <w:numFmt w:val="decimal"/>
      <w:lvlText w:val="%7."/>
      <w:lvlJc w:val="left"/>
      <w:pPr>
        <w:ind w:left="5415" w:hanging="360"/>
      </w:pPr>
    </w:lvl>
    <w:lvl w:ilvl="7" w:tplc="38090019" w:tentative="1">
      <w:start w:val="1"/>
      <w:numFmt w:val="lowerLetter"/>
      <w:lvlText w:val="%8."/>
      <w:lvlJc w:val="left"/>
      <w:pPr>
        <w:ind w:left="6135" w:hanging="360"/>
      </w:pPr>
    </w:lvl>
    <w:lvl w:ilvl="8" w:tplc="3809001B" w:tentative="1">
      <w:start w:val="1"/>
      <w:numFmt w:val="lowerRoman"/>
      <w:lvlText w:val="%9."/>
      <w:lvlJc w:val="right"/>
      <w:pPr>
        <w:ind w:left="6855" w:hanging="180"/>
      </w:pPr>
    </w:lvl>
  </w:abstractNum>
  <w:abstractNum w:abstractNumId="8">
    <w:nsid w:val="5A617BD0"/>
    <w:multiLevelType w:val="multilevel"/>
    <w:tmpl w:val="788E775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6C14993"/>
    <w:multiLevelType w:val="multilevel"/>
    <w:tmpl w:val="A62A06A8"/>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87F308F"/>
    <w:multiLevelType w:val="multilevel"/>
    <w:tmpl w:val="40429F3C"/>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AA91C66"/>
    <w:multiLevelType w:val="multilevel"/>
    <w:tmpl w:val="3E105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5"/>
  </w:num>
  <w:num w:numId="3">
    <w:abstractNumId w:val="2"/>
  </w:num>
  <w:num w:numId="4">
    <w:abstractNumId w:val="3"/>
  </w:num>
  <w:num w:numId="5">
    <w:abstractNumId w:val="4"/>
  </w:num>
  <w:num w:numId="6">
    <w:abstractNumId w:val="6"/>
  </w:num>
  <w:num w:numId="7">
    <w:abstractNumId w:val="7"/>
  </w:num>
  <w:num w:numId="8">
    <w:abstractNumId w:val="8"/>
  </w:num>
  <w:num w:numId="9">
    <w:abstractNumId w:val="9"/>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EA0"/>
    <w:rsid w:val="00254A60"/>
    <w:rsid w:val="00281EA0"/>
    <w:rsid w:val="00B2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13A4B-2BA1-4FEC-80AA-ED5B81D5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2BC"/>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UGEX'Z,Body Text Char1,Char Char2,List Paragraph1,Body of text"/>
    <w:basedOn w:val="Normal"/>
    <w:link w:val="ListParagraphChar"/>
    <w:uiPriority w:val="34"/>
    <w:qFormat/>
    <w:rsid w:val="00B232BC"/>
    <w:pPr>
      <w:ind w:left="720"/>
      <w:contextualSpacing/>
    </w:pPr>
  </w:style>
  <w:style w:type="paragraph" w:styleId="Header">
    <w:name w:val="header"/>
    <w:basedOn w:val="Normal"/>
    <w:link w:val="HeaderChar"/>
    <w:uiPriority w:val="99"/>
    <w:unhideWhenUsed/>
    <w:rsid w:val="00B23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2BC"/>
    <w:rPr>
      <w:lang w:val="en-ID"/>
    </w:rPr>
  </w:style>
  <w:style w:type="paragraph" w:styleId="Footer">
    <w:name w:val="footer"/>
    <w:basedOn w:val="Normal"/>
    <w:link w:val="FooterChar"/>
    <w:uiPriority w:val="99"/>
    <w:unhideWhenUsed/>
    <w:rsid w:val="00B23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2BC"/>
    <w:rPr>
      <w:lang w:val="en-ID"/>
    </w:rPr>
  </w:style>
  <w:style w:type="character" w:customStyle="1" w:styleId="ListParagraphChar">
    <w:name w:val="List Paragraph Char"/>
    <w:aliases w:val="awal Char,List Paragraph2 Char,UGEX'Z Char,Body Text Char1 Char,Char Char2 Char,List Paragraph1 Char,Body of text Char"/>
    <w:link w:val="ListParagraph"/>
    <w:uiPriority w:val="34"/>
    <w:locked/>
    <w:rsid w:val="00B232BC"/>
    <w:rPr>
      <w:lang w:val="en-ID"/>
    </w:rPr>
  </w:style>
  <w:style w:type="table" w:styleId="PlainTable2">
    <w:name w:val="Plain Table 2"/>
    <w:basedOn w:val="TableNormal"/>
    <w:uiPriority w:val="42"/>
    <w:rsid w:val="00B232BC"/>
    <w:pPr>
      <w:spacing w:after="0" w:line="240" w:lineRule="auto"/>
    </w:pPr>
    <w:rPr>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12401</Words>
  <Characters>70689</Characters>
  <Application>Microsoft Office Word</Application>
  <DocSecurity>0</DocSecurity>
  <Lines>589</Lines>
  <Paragraphs>165</Paragraphs>
  <ScaleCrop>false</ScaleCrop>
  <Company/>
  <LinksUpToDate>false</LinksUpToDate>
  <CharactersWithSpaces>82925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2022-11-17T07:00:00Z</dcterms:created>
  <dcterms:modified xsi:type="dcterms:W3CDTF">2022-11-17T07:00:00Z</dcterms:modified>
</cp:coreProperties>
</file>