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04C" w:rsidRPr="0067029B" w:rsidRDefault="0053304C" w:rsidP="0053304C">
      <w:pPr>
        <w:pStyle w:val="Heading1"/>
        <w:spacing w:before="61"/>
        <w:ind w:left="0" w:right="0"/>
      </w:pPr>
      <w:r w:rsidRPr="0067029B">
        <w:t>BAB IV</w:t>
      </w:r>
    </w:p>
    <w:p w:rsidR="0053304C" w:rsidRPr="0067029B" w:rsidRDefault="0053304C" w:rsidP="0053304C">
      <w:pPr>
        <w:pStyle w:val="BodyText"/>
        <w:jc w:val="center"/>
        <w:rPr>
          <w:b/>
          <w:sz w:val="30"/>
        </w:rPr>
      </w:pPr>
    </w:p>
    <w:p w:rsidR="0053304C" w:rsidRPr="0067029B" w:rsidRDefault="0053304C" w:rsidP="0053304C">
      <w:pPr>
        <w:spacing w:before="176"/>
        <w:jc w:val="center"/>
        <w:rPr>
          <w:b/>
          <w:sz w:val="28"/>
        </w:rPr>
      </w:pPr>
      <w:r w:rsidRPr="0067029B">
        <w:rPr>
          <w:b/>
          <w:sz w:val="28"/>
        </w:rPr>
        <w:t>HASIL DAN PEMBAHASAN</w:t>
      </w:r>
    </w:p>
    <w:p w:rsidR="0053304C" w:rsidRPr="0067029B" w:rsidRDefault="0053304C" w:rsidP="0053304C">
      <w:pPr>
        <w:spacing w:before="176"/>
        <w:jc w:val="center"/>
        <w:rPr>
          <w:b/>
          <w:sz w:val="28"/>
        </w:rPr>
      </w:pPr>
    </w:p>
    <w:p w:rsidR="0053304C" w:rsidRDefault="0053304C" w:rsidP="0053304C">
      <w:pPr>
        <w:spacing w:before="176"/>
        <w:rPr>
          <w:b/>
          <w:sz w:val="24"/>
          <w:szCs w:val="24"/>
        </w:rPr>
      </w:pPr>
      <w:r w:rsidRPr="0067029B">
        <w:rPr>
          <w:b/>
          <w:sz w:val="24"/>
          <w:szCs w:val="24"/>
        </w:rPr>
        <w:t>4.1 Sintesis Grid</w:t>
      </w:r>
    </w:p>
    <w:p w:rsidR="0053304C" w:rsidRPr="0067029B" w:rsidRDefault="0053304C" w:rsidP="0053304C">
      <w:pPr>
        <w:spacing w:before="176"/>
        <w:rPr>
          <w:b/>
          <w:sz w:val="24"/>
          <w:szCs w:val="24"/>
        </w:rPr>
      </w:pPr>
    </w:p>
    <w:tbl>
      <w:tblPr>
        <w:tblStyle w:val="TableGrid"/>
        <w:tblW w:w="16004" w:type="dxa"/>
        <w:tblInd w:w="-870" w:type="dxa"/>
        <w:tblLook w:val="04A0" w:firstRow="1" w:lastRow="0" w:firstColumn="1" w:lastColumn="0" w:noHBand="0" w:noVBand="1"/>
      </w:tblPr>
      <w:tblGrid>
        <w:gridCol w:w="693"/>
        <w:gridCol w:w="1559"/>
        <w:gridCol w:w="1132"/>
        <w:gridCol w:w="1634"/>
        <w:gridCol w:w="2794"/>
        <w:gridCol w:w="2838"/>
        <w:gridCol w:w="3375"/>
        <w:gridCol w:w="1979"/>
      </w:tblGrid>
      <w:tr w:rsidR="0053304C" w:rsidRPr="0067029B" w:rsidTr="002A6CA3">
        <w:tc>
          <w:tcPr>
            <w:tcW w:w="693" w:type="dxa"/>
            <w:tcBorders>
              <w:top w:val="single" w:sz="4" w:space="0" w:color="auto"/>
              <w:left w:val="single" w:sz="4" w:space="0" w:color="auto"/>
            </w:tcBorders>
            <w:shd w:val="clear" w:color="auto" w:fill="BDD6EE" w:themeFill="accent1" w:themeFillTint="66"/>
          </w:tcPr>
          <w:p w:rsidR="0053304C" w:rsidRPr="0067029B" w:rsidRDefault="0053304C" w:rsidP="002A6CA3">
            <w:pPr>
              <w:jc w:val="center"/>
            </w:pPr>
            <w:r w:rsidRPr="0067029B">
              <w:rPr>
                <w:b/>
              </w:rPr>
              <w:t>No</w:t>
            </w:r>
          </w:p>
        </w:tc>
        <w:tc>
          <w:tcPr>
            <w:tcW w:w="1559" w:type="dxa"/>
            <w:tcBorders>
              <w:top w:val="single" w:sz="4" w:space="0" w:color="auto"/>
            </w:tcBorders>
            <w:shd w:val="clear" w:color="auto" w:fill="BDD6EE" w:themeFill="accent1" w:themeFillTint="66"/>
          </w:tcPr>
          <w:p w:rsidR="0053304C" w:rsidRPr="0067029B" w:rsidRDefault="0053304C" w:rsidP="002A6CA3">
            <w:pPr>
              <w:jc w:val="center"/>
            </w:pPr>
            <w:r w:rsidRPr="0067029B">
              <w:rPr>
                <w:b/>
              </w:rPr>
              <w:t>Author</w:t>
            </w:r>
          </w:p>
        </w:tc>
        <w:tc>
          <w:tcPr>
            <w:tcW w:w="1132" w:type="dxa"/>
            <w:tcBorders>
              <w:top w:val="single" w:sz="4" w:space="0" w:color="auto"/>
            </w:tcBorders>
            <w:shd w:val="clear" w:color="auto" w:fill="BDD6EE" w:themeFill="accent1" w:themeFillTint="66"/>
          </w:tcPr>
          <w:p w:rsidR="0053304C" w:rsidRPr="0067029B" w:rsidRDefault="0053304C" w:rsidP="002A6CA3">
            <w:pPr>
              <w:jc w:val="center"/>
            </w:pPr>
            <w:r w:rsidRPr="0067029B">
              <w:rPr>
                <w:b/>
              </w:rPr>
              <w:t>Tahun</w:t>
            </w:r>
          </w:p>
        </w:tc>
        <w:tc>
          <w:tcPr>
            <w:tcW w:w="1634" w:type="dxa"/>
            <w:tcBorders>
              <w:top w:val="single" w:sz="4" w:space="0" w:color="auto"/>
            </w:tcBorders>
            <w:shd w:val="clear" w:color="auto" w:fill="BDD6EE" w:themeFill="accent1" w:themeFillTint="66"/>
          </w:tcPr>
          <w:p w:rsidR="0053304C" w:rsidRPr="0067029B" w:rsidRDefault="0053304C" w:rsidP="002A6CA3">
            <w:pPr>
              <w:jc w:val="center"/>
            </w:pPr>
            <w:r w:rsidRPr="0067029B">
              <w:rPr>
                <w:b/>
              </w:rPr>
              <w:t>Volume/Angka</w:t>
            </w:r>
          </w:p>
        </w:tc>
        <w:tc>
          <w:tcPr>
            <w:tcW w:w="2794" w:type="dxa"/>
            <w:tcBorders>
              <w:top w:val="single" w:sz="4" w:space="0" w:color="auto"/>
            </w:tcBorders>
            <w:shd w:val="clear" w:color="auto" w:fill="BDD6EE" w:themeFill="accent1" w:themeFillTint="66"/>
          </w:tcPr>
          <w:p w:rsidR="0053304C" w:rsidRPr="0067029B" w:rsidRDefault="0053304C" w:rsidP="002A6CA3">
            <w:pPr>
              <w:jc w:val="center"/>
            </w:pPr>
            <w:r w:rsidRPr="0067029B">
              <w:rPr>
                <w:b/>
              </w:rPr>
              <w:t>Judul</w:t>
            </w:r>
          </w:p>
        </w:tc>
        <w:tc>
          <w:tcPr>
            <w:tcW w:w="2838" w:type="dxa"/>
            <w:tcBorders>
              <w:top w:val="single" w:sz="4" w:space="0" w:color="auto"/>
            </w:tcBorders>
            <w:shd w:val="clear" w:color="auto" w:fill="BDD6EE" w:themeFill="accent1" w:themeFillTint="66"/>
          </w:tcPr>
          <w:p w:rsidR="0053304C" w:rsidRPr="0067029B" w:rsidRDefault="0053304C" w:rsidP="002A6CA3">
            <w:pPr>
              <w:jc w:val="center"/>
              <w:rPr>
                <w:b/>
              </w:rPr>
            </w:pPr>
            <w:r w:rsidRPr="0067029B">
              <w:rPr>
                <w:b/>
                <w:bCs/>
                <w:lang w:val="en-US"/>
              </w:rPr>
              <w:t>Metode</w:t>
            </w:r>
          </w:p>
          <w:p w:rsidR="0053304C" w:rsidRPr="0067029B" w:rsidRDefault="0053304C" w:rsidP="002A6CA3">
            <w:pPr>
              <w:jc w:val="center"/>
            </w:pPr>
            <w:r w:rsidRPr="0067029B">
              <w:rPr>
                <w:b/>
                <w:bCs/>
                <w:lang w:val="en-US"/>
              </w:rPr>
              <w:t>(Desain, Sampel, Variabel, Instrumen, Analisis)</w:t>
            </w:r>
          </w:p>
        </w:tc>
        <w:tc>
          <w:tcPr>
            <w:tcW w:w="3375" w:type="dxa"/>
            <w:tcBorders>
              <w:top w:val="single" w:sz="4" w:space="0" w:color="auto"/>
            </w:tcBorders>
            <w:shd w:val="clear" w:color="auto" w:fill="BDD6EE" w:themeFill="accent1" w:themeFillTint="66"/>
          </w:tcPr>
          <w:p w:rsidR="0053304C" w:rsidRPr="0067029B" w:rsidRDefault="0053304C" w:rsidP="002A6CA3">
            <w:pPr>
              <w:jc w:val="center"/>
              <w:rPr>
                <w:b/>
              </w:rPr>
            </w:pPr>
            <w:r w:rsidRPr="0067029B">
              <w:rPr>
                <w:b/>
                <w:bCs/>
                <w:lang w:val="en-US"/>
              </w:rPr>
              <w:t>Hasil Penelitian</w:t>
            </w:r>
          </w:p>
          <w:p w:rsidR="0053304C" w:rsidRPr="0067029B" w:rsidRDefault="0053304C" w:rsidP="002A6CA3">
            <w:pPr>
              <w:jc w:val="center"/>
            </w:pPr>
          </w:p>
        </w:tc>
        <w:tc>
          <w:tcPr>
            <w:tcW w:w="1979" w:type="dxa"/>
            <w:tcBorders>
              <w:top w:val="single" w:sz="4" w:space="0" w:color="auto"/>
              <w:right w:val="single" w:sz="4" w:space="0" w:color="auto"/>
            </w:tcBorders>
            <w:shd w:val="clear" w:color="auto" w:fill="BDD6EE" w:themeFill="accent1" w:themeFillTint="66"/>
          </w:tcPr>
          <w:p w:rsidR="0053304C" w:rsidRPr="0067029B" w:rsidRDefault="0053304C" w:rsidP="002A6CA3">
            <w:pPr>
              <w:jc w:val="center"/>
              <w:rPr>
                <w:b/>
              </w:rPr>
            </w:pPr>
            <w:r w:rsidRPr="0067029B">
              <w:rPr>
                <w:b/>
                <w:bCs/>
                <w:lang w:val="en-US"/>
              </w:rPr>
              <w:t>Database</w:t>
            </w:r>
          </w:p>
          <w:p w:rsidR="0053304C" w:rsidRPr="0067029B" w:rsidRDefault="0053304C" w:rsidP="002A6CA3">
            <w:pPr>
              <w:jc w:val="center"/>
            </w:pPr>
          </w:p>
        </w:tc>
      </w:tr>
      <w:tr w:rsidR="0053304C" w:rsidRPr="0067029B" w:rsidTr="002A6CA3">
        <w:tc>
          <w:tcPr>
            <w:tcW w:w="693" w:type="dxa"/>
            <w:tcBorders>
              <w:left w:val="single" w:sz="4" w:space="0" w:color="auto"/>
            </w:tcBorders>
          </w:tcPr>
          <w:p w:rsidR="0053304C" w:rsidRPr="0067029B" w:rsidRDefault="0053304C" w:rsidP="002A6CA3">
            <w:pPr>
              <w:spacing w:line="360" w:lineRule="auto"/>
              <w:jc w:val="both"/>
            </w:pPr>
            <w:r w:rsidRPr="0067029B">
              <w:t>1.</w:t>
            </w:r>
          </w:p>
        </w:tc>
        <w:tc>
          <w:tcPr>
            <w:tcW w:w="1559" w:type="dxa"/>
          </w:tcPr>
          <w:p w:rsidR="0053304C" w:rsidRPr="0067029B" w:rsidRDefault="0053304C" w:rsidP="002A6CA3">
            <w:pPr>
              <w:spacing w:line="360" w:lineRule="auto"/>
              <w:jc w:val="both"/>
            </w:pPr>
            <w:r w:rsidRPr="0067029B">
              <w:rPr>
                <w:color w:val="222222"/>
                <w:shd w:val="clear" w:color="auto" w:fill="FFFFFF"/>
              </w:rPr>
              <w:t>Ramadhinta, T. M., Nahzi, M. Y. I., &amp; Budiarti, L. Y</w:t>
            </w:r>
          </w:p>
        </w:tc>
        <w:tc>
          <w:tcPr>
            <w:tcW w:w="1132" w:type="dxa"/>
          </w:tcPr>
          <w:p w:rsidR="0053304C" w:rsidRPr="0067029B" w:rsidRDefault="0053304C" w:rsidP="002A6CA3">
            <w:pPr>
              <w:spacing w:line="360" w:lineRule="auto"/>
              <w:jc w:val="both"/>
            </w:pPr>
            <w:r w:rsidRPr="0067029B">
              <w:t>2016</w:t>
            </w:r>
          </w:p>
        </w:tc>
        <w:tc>
          <w:tcPr>
            <w:tcW w:w="1634" w:type="dxa"/>
          </w:tcPr>
          <w:p w:rsidR="0053304C" w:rsidRPr="0067029B" w:rsidRDefault="0053304C" w:rsidP="002A6CA3">
            <w:pPr>
              <w:spacing w:line="360" w:lineRule="auto"/>
              <w:jc w:val="both"/>
            </w:pPr>
            <w:r w:rsidRPr="0067029B">
              <w:t>124-128</w:t>
            </w:r>
          </w:p>
          <w:p w:rsidR="0053304C" w:rsidRPr="0067029B" w:rsidRDefault="0053304C" w:rsidP="002A6CA3">
            <w:pPr>
              <w:spacing w:line="360" w:lineRule="auto"/>
              <w:jc w:val="both"/>
            </w:pPr>
          </w:p>
        </w:tc>
        <w:tc>
          <w:tcPr>
            <w:tcW w:w="2794" w:type="dxa"/>
          </w:tcPr>
          <w:p w:rsidR="0053304C" w:rsidRPr="0067029B" w:rsidRDefault="0053304C" w:rsidP="002A6CA3">
            <w:pPr>
              <w:spacing w:line="360" w:lineRule="auto"/>
              <w:jc w:val="both"/>
            </w:pPr>
            <w:r w:rsidRPr="0067029B">
              <w:t>Uji Efektifitas Antibakteri Air Perasan Jeruk Nipis (</w:t>
            </w:r>
            <w:r w:rsidRPr="0067029B">
              <w:rPr>
                <w:i/>
              </w:rPr>
              <w:t>Citrus Aurantifolia</w:t>
            </w:r>
            <w:r w:rsidRPr="0067029B">
              <w:t xml:space="preserve">) sebagai bahan irigasi saluran akar alami terhadap Pertumbuhan </w:t>
            </w:r>
            <w:r w:rsidRPr="0067029B">
              <w:rPr>
                <w:i/>
              </w:rPr>
              <w:t xml:space="preserve"> Enterococcus Faecalis</w:t>
            </w:r>
            <w:r w:rsidRPr="0067029B">
              <w:t xml:space="preserve"> in vitro.</w:t>
            </w:r>
          </w:p>
        </w:tc>
        <w:tc>
          <w:tcPr>
            <w:tcW w:w="2838" w:type="dxa"/>
          </w:tcPr>
          <w:p w:rsidR="0053304C" w:rsidRPr="0067029B" w:rsidRDefault="0053304C" w:rsidP="002A6CA3">
            <w:pPr>
              <w:spacing w:line="360" w:lineRule="auto"/>
              <w:jc w:val="both"/>
            </w:pPr>
            <w:r w:rsidRPr="0067029B">
              <w:rPr>
                <w:b/>
              </w:rPr>
              <w:t>Desain</w:t>
            </w:r>
            <w:r w:rsidRPr="0067029B">
              <w:t xml:space="preserve"> : eksperimental laboratorium postest only control group design </w:t>
            </w:r>
          </w:p>
          <w:p w:rsidR="0053304C" w:rsidRPr="0067029B" w:rsidRDefault="0053304C" w:rsidP="002A6CA3">
            <w:pPr>
              <w:spacing w:line="360" w:lineRule="auto"/>
              <w:jc w:val="both"/>
            </w:pPr>
            <w:r w:rsidRPr="0067029B">
              <w:rPr>
                <w:b/>
              </w:rPr>
              <w:t>Sampel</w:t>
            </w:r>
            <w:r w:rsidRPr="0067029B">
              <w:t xml:space="preserve"> : </w:t>
            </w:r>
            <w:r w:rsidRPr="0067029B">
              <w:rPr>
                <w:i/>
              </w:rPr>
              <w:t>Enterococcus Faecalis</w:t>
            </w:r>
            <w:r w:rsidRPr="0067029B">
              <w:t xml:space="preserve"> pada media media agar Muller Hinton (MH), media Brain Heart Infusion (BHI), media agar darah.</w:t>
            </w:r>
          </w:p>
          <w:p w:rsidR="0053304C" w:rsidRPr="0067029B" w:rsidRDefault="0053304C" w:rsidP="002A6CA3">
            <w:pPr>
              <w:spacing w:line="360" w:lineRule="auto"/>
              <w:jc w:val="both"/>
            </w:pPr>
            <w:r w:rsidRPr="0067029B">
              <w:rPr>
                <w:b/>
              </w:rPr>
              <w:t>Variabel</w:t>
            </w:r>
            <w:r w:rsidRPr="0067029B">
              <w:t xml:space="preserve"> : variabel bebas : Air Perasan Jeruk Nipis (</w:t>
            </w:r>
            <w:r w:rsidRPr="0067029B">
              <w:rPr>
                <w:i/>
              </w:rPr>
              <w:t>Citrus Aurantifolia</w:t>
            </w:r>
            <w:r w:rsidRPr="0067029B">
              <w:t>)</w:t>
            </w:r>
          </w:p>
          <w:p w:rsidR="0053304C" w:rsidRPr="0067029B" w:rsidRDefault="0053304C" w:rsidP="002A6CA3">
            <w:pPr>
              <w:spacing w:line="360" w:lineRule="auto"/>
              <w:jc w:val="both"/>
            </w:pPr>
            <w:r w:rsidRPr="0067029B">
              <w:t xml:space="preserve">Variabel terikat : </w:t>
            </w:r>
            <w:r w:rsidRPr="0067029B">
              <w:rPr>
                <w:i/>
              </w:rPr>
              <w:t xml:space="preserve">Enterococcus Faecalis </w:t>
            </w:r>
            <w:r w:rsidRPr="0067029B">
              <w:t>sebagai bahan irigasi.</w:t>
            </w:r>
          </w:p>
          <w:p w:rsidR="0053304C" w:rsidRPr="0067029B" w:rsidRDefault="0053304C" w:rsidP="002A6CA3">
            <w:pPr>
              <w:spacing w:line="360" w:lineRule="auto"/>
              <w:jc w:val="both"/>
            </w:pPr>
            <w:r w:rsidRPr="0067029B">
              <w:rPr>
                <w:b/>
              </w:rPr>
              <w:lastRenderedPageBreak/>
              <w:t>Instrumen</w:t>
            </w:r>
            <w:r w:rsidRPr="0067029B">
              <w:t xml:space="preserve"> : cawan petri, tabung reaksi, ose bulat, autoclave, inkubator anaerob, gelas erlenmeyer, pipet tetes, kaliver, kapas lidi steril, neraca analitik, lampu bunsen, rotary evaporator, dan aluminium foil. </w:t>
            </w:r>
          </w:p>
          <w:p w:rsidR="0053304C" w:rsidRPr="0067029B" w:rsidRDefault="0053304C" w:rsidP="002A6CA3">
            <w:pPr>
              <w:spacing w:line="360" w:lineRule="auto"/>
              <w:jc w:val="both"/>
            </w:pPr>
            <w:r w:rsidRPr="0067029B">
              <w:rPr>
                <w:b/>
              </w:rPr>
              <w:t>Analis</w:t>
            </w:r>
            <w:r w:rsidRPr="0067029B">
              <w:t xml:space="preserve"> : Analisis data menggunakan uji one way anova 95% menunjukkan terdapat perbedaan bermakna antara perlakuan air perasan jeruk nipis konsentrasi 25%, 50%, 75%, 100% dan perlakuan hidrogen peroksida 3%.</w:t>
            </w:r>
          </w:p>
        </w:tc>
        <w:tc>
          <w:tcPr>
            <w:tcW w:w="3375" w:type="dxa"/>
          </w:tcPr>
          <w:p w:rsidR="0053304C" w:rsidRDefault="0053304C" w:rsidP="002A6CA3">
            <w:pPr>
              <w:spacing w:line="360" w:lineRule="auto"/>
              <w:jc w:val="both"/>
            </w:pPr>
            <w:r w:rsidRPr="0067029B">
              <w:lastRenderedPageBreak/>
              <w:t>Pada hasil uji post hoc LSD diambil kesimpulan perlakuan air perasan jeruk nipis konsentrasi 100% memiliki efek daya hambat lebih baik dibandingkan konsentrasi di bawahnya dan dibandingkan dengan perlakuan hidrogen peroksida 3%.</w:t>
            </w:r>
          </w:p>
          <w:p w:rsidR="0053304C" w:rsidRDefault="0053304C" w:rsidP="002A6CA3">
            <w:pPr>
              <w:spacing w:line="360" w:lineRule="auto"/>
              <w:jc w:val="both"/>
            </w:pPr>
          </w:p>
          <w:p w:rsidR="0053304C" w:rsidRPr="0067029B" w:rsidRDefault="0053304C" w:rsidP="002A6CA3">
            <w:pPr>
              <w:spacing w:line="360" w:lineRule="auto"/>
              <w:jc w:val="both"/>
            </w:pPr>
          </w:p>
        </w:tc>
        <w:tc>
          <w:tcPr>
            <w:tcW w:w="1979" w:type="dxa"/>
            <w:tcBorders>
              <w:right w:val="single" w:sz="4" w:space="0" w:color="auto"/>
            </w:tcBorders>
          </w:tcPr>
          <w:p w:rsidR="0053304C" w:rsidRPr="0067029B" w:rsidRDefault="0053304C" w:rsidP="002A6CA3">
            <w:pPr>
              <w:jc w:val="both"/>
            </w:pPr>
            <w:r w:rsidRPr="0067029B">
              <w:rPr>
                <w:color w:val="222222"/>
                <w:shd w:val="clear" w:color="auto" w:fill="FFFFFF"/>
              </w:rPr>
              <w:t>Google Scholar</w:t>
            </w:r>
          </w:p>
        </w:tc>
      </w:tr>
      <w:tr w:rsidR="0053304C" w:rsidRPr="0067029B" w:rsidTr="002A6CA3">
        <w:tc>
          <w:tcPr>
            <w:tcW w:w="693" w:type="dxa"/>
            <w:tcBorders>
              <w:left w:val="single" w:sz="4" w:space="0" w:color="auto"/>
            </w:tcBorders>
          </w:tcPr>
          <w:p w:rsidR="0053304C" w:rsidRPr="0067029B" w:rsidRDefault="0053304C" w:rsidP="002A6CA3">
            <w:pPr>
              <w:spacing w:line="360" w:lineRule="auto"/>
              <w:jc w:val="both"/>
            </w:pPr>
            <w:r w:rsidRPr="0067029B">
              <w:lastRenderedPageBreak/>
              <w:t>2.</w:t>
            </w:r>
          </w:p>
        </w:tc>
        <w:tc>
          <w:tcPr>
            <w:tcW w:w="1559" w:type="dxa"/>
          </w:tcPr>
          <w:p w:rsidR="0053304C" w:rsidRPr="0067029B" w:rsidRDefault="0053304C" w:rsidP="002A6CA3">
            <w:pPr>
              <w:spacing w:line="360" w:lineRule="auto"/>
              <w:jc w:val="both"/>
            </w:pPr>
            <w:r w:rsidRPr="0067029B">
              <w:rPr>
                <w:color w:val="222222"/>
                <w:shd w:val="clear" w:color="auto" w:fill="FFFFFF"/>
              </w:rPr>
              <w:t xml:space="preserve">Djuanda, R., Helmika, V. A., Christabella, F., Pranata, N., &amp; Sugiaman, </w:t>
            </w:r>
            <w:r w:rsidRPr="0067029B">
              <w:rPr>
                <w:color w:val="222222"/>
                <w:shd w:val="clear" w:color="auto" w:fill="FFFFFF"/>
              </w:rPr>
              <w:lastRenderedPageBreak/>
              <w:t>V. K.</w:t>
            </w:r>
          </w:p>
        </w:tc>
        <w:tc>
          <w:tcPr>
            <w:tcW w:w="1132" w:type="dxa"/>
          </w:tcPr>
          <w:p w:rsidR="0053304C" w:rsidRPr="0067029B" w:rsidRDefault="0053304C" w:rsidP="002A6CA3">
            <w:pPr>
              <w:spacing w:line="360" w:lineRule="auto"/>
              <w:jc w:val="both"/>
            </w:pPr>
            <w:r w:rsidRPr="0067029B">
              <w:lastRenderedPageBreak/>
              <w:t>2019</w:t>
            </w:r>
          </w:p>
        </w:tc>
        <w:tc>
          <w:tcPr>
            <w:tcW w:w="1634" w:type="dxa"/>
          </w:tcPr>
          <w:p w:rsidR="0053304C" w:rsidRPr="0067029B" w:rsidRDefault="0053304C" w:rsidP="002A6CA3">
            <w:pPr>
              <w:spacing w:line="360" w:lineRule="auto"/>
              <w:jc w:val="both"/>
            </w:pPr>
            <w:r w:rsidRPr="0067029B">
              <w:t>24-40</w:t>
            </w:r>
          </w:p>
        </w:tc>
        <w:tc>
          <w:tcPr>
            <w:tcW w:w="2794" w:type="dxa"/>
          </w:tcPr>
          <w:p w:rsidR="0053304C" w:rsidRPr="0067029B" w:rsidRDefault="0053304C" w:rsidP="002A6CA3">
            <w:pPr>
              <w:spacing w:line="360" w:lineRule="auto"/>
              <w:jc w:val="both"/>
            </w:pPr>
            <w:r w:rsidRPr="0067029B">
              <w:t xml:space="preserve">Potensi Herbal Antibakteri Cuka Sari Apel terhadap </w:t>
            </w:r>
            <w:r w:rsidRPr="0067029B">
              <w:rPr>
                <w:i/>
              </w:rPr>
              <w:t>Enterococcus faecalis</w:t>
            </w:r>
            <w:r w:rsidRPr="0067029B">
              <w:t xml:space="preserve"> sebagai Bahan Irigasi Saluran Akar</w:t>
            </w:r>
          </w:p>
        </w:tc>
        <w:tc>
          <w:tcPr>
            <w:tcW w:w="2838" w:type="dxa"/>
            <w:tcBorders>
              <w:bottom w:val="single" w:sz="4" w:space="0" w:color="auto"/>
            </w:tcBorders>
          </w:tcPr>
          <w:p w:rsidR="0053304C" w:rsidRPr="0067029B" w:rsidRDefault="0053304C" w:rsidP="002A6CA3">
            <w:pPr>
              <w:spacing w:line="360" w:lineRule="auto"/>
              <w:jc w:val="both"/>
            </w:pPr>
            <w:r w:rsidRPr="0067029B">
              <w:rPr>
                <w:b/>
              </w:rPr>
              <w:t>Desain</w:t>
            </w:r>
            <w:r w:rsidRPr="0067029B">
              <w:t xml:space="preserve"> : eksperimental labotratorik secara in vitro menggunakan metode difusi cakram (Tes Kirby-Bauer).</w:t>
            </w:r>
          </w:p>
          <w:p w:rsidR="0053304C" w:rsidRPr="0067029B" w:rsidRDefault="0053304C" w:rsidP="002A6CA3">
            <w:pPr>
              <w:spacing w:line="360" w:lineRule="auto"/>
              <w:jc w:val="both"/>
            </w:pPr>
            <w:r w:rsidRPr="0067029B">
              <w:rPr>
                <w:b/>
              </w:rPr>
              <w:t>Sampel</w:t>
            </w:r>
            <w:r w:rsidRPr="0067029B">
              <w:t xml:space="preserve"> : Absorbansi Sampel setelah Treatment Cuka Apel </w:t>
            </w:r>
            <w:r w:rsidRPr="0067029B">
              <w:lastRenderedPageBreak/>
              <w:t>dan Chlorhexidine 2% setelah diinkubasi 24 jam.</w:t>
            </w:r>
          </w:p>
          <w:p w:rsidR="0053304C" w:rsidRPr="0067029B" w:rsidRDefault="0053304C" w:rsidP="002A6CA3">
            <w:pPr>
              <w:spacing w:line="360" w:lineRule="auto"/>
              <w:jc w:val="both"/>
            </w:pPr>
            <w:r w:rsidRPr="0067029B">
              <w:rPr>
                <w:b/>
              </w:rPr>
              <w:t>Variabel</w:t>
            </w:r>
            <w:r w:rsidRPr="0067029B">
              <w:t xml:space="preserve"> : variabel bebas Cuka Sari Apel </w:t>
            </w:r>
          </w:p>
          <w:p w:rsidR="0053304C" w:rsidRPr="0067029B" w:rsidRDefault="0053304C" w:rsidP="002A6CA3">
            <w:pPr>
              <w:spacing w:line="360" w:lineRule="auto"/>
              <w:jc w:val="both"/>
            </w:pPr>
            <w:r w:rsidRPr="0067029B">
              <w:t xml:space="preserve">Variabel Terikat : </w:t>
            </w:r>
            <w:r w:rsidRPr="0067029B">
              <w:rPr>
                <w:i/>
              </w:rPr>
              <w:t>Enterococcus faecalis</w:t>
            </w:r>
            <w:r w:rsidRPr="0067029B">
              <w:t xml:space="preserve"> sebagai Bahan Irigasi Saluran Akar</w:t>
            </w:r>
          </w:p>
          <w:p w:rsidR="0053304C" w:rsidRPr="0067029B" w:rsidRDefault="0053304C" w:rsidP="002A6CA3">
            <w:pPr>
              <w:spacing w:line="360" w:lineRule="auto"/>
              <w:jc w:val="both"/>
            </w:pPr>
            <w:r w:rsidRPr="0067029B">
              <w:rPr>
                <w:b/>
              </w:rPr>
              <w:t>Instrumen</w:t>
            </w:r>
            <w:r w:rsidRPr="0067029B">
              <w:t xml:space="preserve"> : cuka sari apel terhadap bakteri </w:t>
            </w:r>
            <w:r w:rsidRPr="0067029B">
              <w:rPr>
                <w:i/>
              </w:rPr>
              <w:t>Enterococcus faecalis</w:t>
            </w:r>
            <w:r w:rsidRPr="0067029B">
              <w:t xml:space="preserve"> dengan </w:t>
            </w:r>
            <w:r w:rsidRPr="0067029B">
              <w:rPr>
                <w:i/>
              </w:rPr>
              <w:t>Chlorhexidine digluconate</w:t>
            </w:r>
            <w:r w:rsidRPr="0067029B">
              <w:t xml:space="preserve"> 2%.</w:t>
            </w:r>
          </w:p>
          <w:p w:rsidR="0053304C" w:rsidRPr="0067029B" w:rsidRDefault="0053304C" w:rsidP="002A6CA3">
            <w:pPr>
              <w:spacing w:line="360" w:lineRule="auto"/>
              <w:jc w:val="both"/>
            </w:pPr>
            <w:r w:rsidRPr="0067029B">
              <w:rPr>
                <w:b/>
              </w:rPr>
              <w:t>Analis</w:t>
            </w:r>
            <w:r w:rsidRPr="0067029B">
              <w:t xml:space="preserve"> : Analisis posthoc untuk uji Anova adalah uji Least Significant Difference untuk mengetahui perbedaan yang bermakna dari variasi konsentrasi cuka sari apel dalam menghambat pertumbuhan Enterococcus faecalis dengan menggunakan windows SPSS </w:t>
            </w:r>
            <w:r w:rsidRPr="0067029B">
              <w:lastRenderedPageBreak/>
              <w:t>statistik</w:t>
            </w:r>
          </w:p>
        </w:tc>
        <w:tc>
          <w:tcPr>
            <w:tcW w:w="3375" w:type="dxa"/>
            <w:tcBorders>
              <w:bottom w:val="single" w:sz="4" w:space="0" w:color="auto"/>
            </w:tcBorders>
          </w:tcPr>
          <w:p w:rsidR="0053304C" w:rsidRPr="0067029B" w:rsidRDefault="0053304C" w:rsidP="002A6CA3">
            <w:pPr>
              <w:spacing w:line="360" w:lineRule="auto"/>
              <w:jc w:val="both"/>
            </w:pPr>
            <w:r w:rsidRPr="0067029B">
              <w:lastRenderedPageBreak/>
              <w:t xml:space="preserve">Hasil penelitian ini diharapkan dapat menjadi suatu dasar pengembangan cuka sari apel sebagai bahan irigasi saluran akar dan dapat mengetahui aktivitas daya hambat optimum dari sediaan cuka </w:t>
            </w:r>
            <w:r w:rsidRPr="0067029B">
              <w:lastRenderedPageBreak/>
              <w:t>sari apel terhadap bakteri Enterococcus faecalis secara in vitro.</w:t>
            </w:r>
          </w:p>
          <w:p w:rsidR="0053304C" w:rsidRPr="0067029B" w:rsidRDefault="0053304C" w:rsidP="002A6CA3">
            <w:pPr>
              <w:spacing w:line="360" w:lineRule="auto"/>
              <w:jc w:val="both"/>
            </w:pPr>
          </w:p>
        </w:tc>
        <w:tc>
          <w:tcPr>
            <w:tcW w:w="1979" w:type="dxa"/>
            <w:tcBorders>
              <w:bottom w:val="single" w:sz="4" w:space="0" w:color="auto"/>
              <w:right w:val="single" w:sz="4" w:space="0" w:color="auto"/>
            </w:tcBorders>
          </w:tcPr>
          <w:p w:rsidR="0053304C" w:rsidRPr="0067029B" w:rsidRDefault="0053304C" w:rsidP="002A6CA3">
            <w:pPr>
              <w:jc w:val="both"/>
            </w:pPr>
            <w:r w:rsidRPr="0067029B">
              <w:rPr>
                <w:color w:val="222222"/>
                <w:shd w:val="clear" w:color="auto" w:fill="FFFFFF"/>
              </w:rPr>
              <w:lastRenderedPageBreak/>
              <w:t>Google Scholar</w:t>
            </w:r>
          </w:p>
        </w:tc>
      </w:tr>
      <w:tr w:rsidR="0053304C" w:rsidRPr="0067029B" w:rsidTr="002A6CA3">
        <w:tc>
          <w:tcPr>
            <w:tcW w:w="693" w:type="dxa"/>
            <w:tcBorders>
              <w:left w:val="single" w:sz="4" w:space="0" w:color="auto"/>
            </w:tcBorders>
          </w:tcPr>
          <w:p w:rsidR="0053304C" w:rsidRPr="0067029B" w:rsidRDefault="0053304C" w:rsidP="002A6CA3">
            <w:pPr>
              <w:spacing w:line="360" w:lineRule="auto"/>
              <w:jc w:val="both"/>
            </w:pPr>
            <w:r w:rsidRPr="0067029B">
              <w:lastRenderedPageBreak/>
              <w:t>3.</w:t>
            </w:r>
          </w:p>
        </w:tc>
        <w:tc>
          <w:tcPr>
            <w:tcW w:w="1559" w:type="dxa"/>
          </w:tcPr>
          <w:p w:rsidR="0053304C" w:rsidRPr="0067029B" w:rsidRDefault="0053304C" w:rsidP="002A6CA3">
            <w:pPr>
              <w:spacing w:line="360" w:lineRule="auto"/>
              <w:jc w:val="both"/>
            </w:pPr>
            <w:r w:rsidRPr="0067029B">
              <w:rPr>
                <w:color w:val="222222"/>
                <w:shd w:val="clear" w:color="auto" w:fill="FFFFFF"/>
              </w:rPr>
              <w:t>Pasril, Y</w:t>
            </w:r>
            <w:r>
              <w:rPr>
                <w:color w:val="222222"/>
                <w:shd w:val="clear" w:color="auto" w:fill="FFFFFF"/>
              </w:rPr>
              <w:t>usrini</w:t>
            </w:r>
            <w:r w:rsidRPr="0067029B">
              <w:rPr>
                <w:color w:val="222222"/>
                <w:shd w:val="clear" w:color="auto" w:fill="FFFFFF"/>
              </w:rPr>
              <w:t xml:space="preserve"> &amp; Yuliasanti, A.</w:t>
            </w:r>
          </w:p>
        </w:tc>
        <w:tc>
          <w:tcPr>
            <w:tcW w:w="1132" w:type="dxa"/>
          </w:tcPr>
          <w:p w:rsidR="0053304C" w:rsidRPr="0067029B" w:rsidRDefault="0053304C" w:rsidP="002A6CA3">
            <w:pPr>
              <w:spacing w:line="360" w:lineRule="auto"/>
              <w:jc w:val="both"/>
            </w:pPr>
            <w:r w:rsidRPr="0067029B">
              <w:t>2014</w:t>
            </w:r>
          </w:p>
        </w:tc>
        <w:tc>
          <w:tcPr>
            <w:tcW w:w="1634" w:type="dxa"/>
          </w:tcPr>
          <w:p w:rsidR="0053304C" w:rsidRPr="0067029B" w:rsidRDefault="0053304C" w:rsidP="002A6CA3">
            <w:pPr>
              <w:spacing w:line="360" w:lineRule="auto"/>
              <w:jc w:val="both"/>
            </w:pPr>
            <w:r w:rsidRPr="0067029B">
              <w:t>88-95</w:t>
            </w:r>
          </w:p>
        </w:tc>
        <w:tc>
          <w:tcPr>
            <w:tcW w:w="2794" w:type="dxa"/>
          </w:tcPr>
          <w:p w:rsidR="0053304C" w:rsidRPr="0067029B" w:rsidRDefault="0053304C" w:rsidP="002A6CA3">
            <w:pPr>
              <w:spacing w:line="360" w:lineRule="auto"/>
              <w:jc w:val="both"/>
            </w:pPr>
            <w:r w:rsidRPr="0067029B">
              <w:t>Daya Antibakteri Ekstrak Daun Sirih Merah (</w:t>
            </w:r>
            <w:r w:rsidRPr="0067029B">
              <w:rPr>
                <w:i/>
              </w:rPr>
              <w:t>Piper Crocatum</w:t>
            </w:r>
            <w:r w:rsidRPr="0067029B">
              <w:t xml:space="preserve">) terhadap Bakteri </w:t>
            </w:r>
            <w:r w:rsidRPr="0067029B">
              <w:rPr>
                <w:i/>
              </w:rPr>
              <w:t>Enterococcus Faecalis</w:t>
            </w:r>
            <w:r w:rsidRPr="0067029B">
              <w:t xml:space="preserve"> sebagai Bahan Medikamen Saluran Akar   dengan Metode Dilusi.</w:t>
            </w:r>
          </w:p>
        </w:tc>
        <w:tc>
          <w:tcPr>
            <w:tcW w:w="2838" w:type="dxa"/>
          </w:tcPr>
          <w:p w:rsidR="0053304C" w:rsidRPr="0067029B" w:rsidRDefault="0053304C" w:rsidP="002A6CA3">
            <w:pPr>
              <w:spacing w:line="360" w:lineRule="auto"/>
              <w:jc w:val="both"/>
            </w:pPr>
            <w:r w:rsidRPr="0067029B">
              <w:t xml:space="preserve"> </w:t>
            </w:r>
            <w:r w:rsidRPr="0067029B">
              <w:rPr>
                <w:b/>
              </w:rPr>
              <w:t>Desain</w:t>
            </w:r>
            <w:r w:rsidRPr="0067029B">
              <w:t xml:space="preserve"> : Eksperimental laboratorium in vitro. </w:t>
            </w:r>
          </w:p>
          <w:p w:rsidR="0053304C" w:rsidRPr="0067029B" w:rsidRDefault="0053304C" w:rsidP="002A6CA3">
            <w:pPr>
              <w:spacing w:line="360" w:lineRule="auto"/>
              <w:jc w:val="both"/>
            </w:pPr>
            <w:r w:rsidRPr="0067029B">
              <w:rPr>
                <w:b/>
              </w:rPr>
              <w:t>Sampel</w:t>
            </w:r>
            <w:r w:rsidRPr="0067029B">
              <w:t xml:space="preserve"> : Enterococcus faecalis pada media </w:t>
            </w:r>
            <w:r w:rsidRPr="0067029B">
              <w:rPr>
                <w:i/>
              </w:rPr>
              <w:t>Trypticase Soy Agar</w:t>
            </w:r>
            <w:r w:rsidRPr="0067029B">
              <w:t xml:space="preserve"> (TSA).</w:t>
            </w:r>
          </w:p>
          <w:p w:rsidR="0053304C" w:rsidRDefault="0053304C" w:rsidP="002A6CA3">
            <w:pPr>
              <w:spacing w:line="360" w:lineRule="auto"/>
              <w:jc w:val="both"/>
            </w:pPr>
            <w:r w:rsidRPr="0067029B">
              <w:rPr>
                <w:b/>
              </w:rPr>
              <w:t>Variabel</w:t>
            </w:r>
            <w:r w:rsidRPr="0067029B">
              <w:t xml:space="preserve"> : variabel bebas</w:t>
            </w:r>
            <w:r>
              <w:t xml:space="preserve"> : </w:t>
            </w:r>
            <w:r w:rsidRPr="0067029B">
              <w:t>Ekstrak Daun Sirih Merah (</w:t>
            </w:r>
            <w:r w:rsidRPr="0067029B">
              <w:rPr>
                <w:i/>
              </w:rPr>
              <w:t>Piper Crocatum</w:t>
            </w:r>
            <w:r w:rsidRPr="0067029B">
              <w:t>)</w:t>
            </w:r>
          </w:p>
          <w:p w:rsidR="0053304C" w:rsidRPr="0067029B" w:rsidRDefault="0053304C" w:rsidP="002A6CA3">
            <w:pPr>
              <w:spacing w:line="360" w:lineRule="auto"/>
              <w:jc w:val="both"/>
            </w:pPr>
            <w:r>
              <w:t xml:space="preserve">Variabel terikat : </w:t>
            </w:r>
            <w:r w:rsidRPr="0067029B">
              <w:rPr>
                <w:i/>
              </w:rPr>
              <w:t>Enterococcus Faecalis</w:t>
            </w:r>
            <w:r w:rsidRPr="0067029B">
              <w:t xml:space="preserve"> sebagai Bahan Medikamen Saluran Akar</w:t>
            </w:r>
            <w:r>
              <w:t>.</w:t>
            </w:r>
            <w:r w:rsidRPr="0067029B">
              <w:t xml:space="preserve">  </w:t>
            </w:r>
          </w:p>
          <w:p w:rsidR="0053304C" w:rsidRPr="0067029B" w:rsidRDefault="0053304C" w:rsidP="002A6CA3">
            <w:pPr>
              <w:spacing w:line="360" w:lineRule="auto"/>
              <w:jc w:val="both"/>
            </w:pPr>
            <w:r w:rsidRPr="0067029B">
              <w:rPr>
                <w:b/>
              </w:rPr>
              <w:t>Instrumen</w:t>
            </w:r>
            <w:r w:rsidRPr="0067029B">
              <w:t xml:space="preserve"> : ekstrak daun sirih merah (Piper crocatum), NaCl 0,9%, tabung reaksi steril, Brain Heart Infussion (BHI).</w:t>
            </w:r>
          </w:p>
          <w:p w:rsidR="0053304C" w:rsidRPr="0067029B" w:rsidRDefault="0053304C" w:rsidP="002A6CA3">
            <w:pPr>
              <w:spacing w:line="360" w:lineRule="auto"/>
              <w:jc w:val="both"/>
            </w:pPr>
            <w:r w:rsidRPr="0067029B">
              <w:rPr>
                <w:b/>
              </w:rPr>
              <w:t xml:space="preserve">Analis </w:t>
            </w:r>
            <w:r w:rsidRPr="0067029B">
              <w:t xml:space="preserve">: metode difusi cakram dan dilusi. Pada metode difusi cakram, penilaian aktivitas antibakteri dilihat dari pengukuran zona inhibisi </w:t>
            </w:r>
            <w:r w:rsidRPr="0067029B">
              <w:lastRenderedPageBreak/>
              <w:t>yang dipengaruhi kelarutan dan difusi bahan yang diuji sehingga kurang efektif dalam menginhibisi mikroorganisme. Sedangkan metode dilusi dilakukan untuk mengamati aktivitas antibakteri dan dinyatakan lebih efektif karena bahan coba langsung berkontak dengan mikroorganisme</w:t>
            </w:r>
          </w:p>
        </w:tc>
        <w:tc>
          <w:tcPr>
            <w:tcW w:w="3375" w:type="dxa"/>
          </w:tcPr>
          <w:p w:rsidR="0053304C" w:rsidRPr="0067029B" w:rsidRDefault="0053304C" w:rsidP="002A6CA3">
            <w:pPr>
              <w:spacing w:line="360" w:lineRule="auto"/>
              <w:jc w:val="both"/>
            </w:pPr>
            <w:r w:rsidRPr="0067029B">
              <w:lastRenderedPageBreak/>
              <w:t>Hasil penelitian diperoleh KHM sebesar 20% dan KBM 25%. Kesimpulan penelitian ini ekstrak daun sirih merah mempunyai daya antibakteri dengan nilai KHM 20% dan KBM 25%. Ekstrak etanol daun sirih merah (Pipper crocatum) mampu menghambat pertumbuhan bakteri Enterococcus faecalis pada konsentrasi 20% dan dapat membunuh bakteri Enterococcus faecalis pada konsentrasi 25%</w:t>
            </w:r>
          </w:p>
        </w:tc>
        <w:tc>
          <w:tcPr>
            <w:tcW w:w="1979" w:type="dxa"/>
            <w:tcBorders>
              <w:right w:val="single" w:sz="4" w:space="0" w:color="auto"/>
            </w:tcBorders>
          </w:tcPr>
          <w:p w:rsidR="0053304C" w:rsidRPr="0067029B" w:rsidRDefault="0053304C" w:rsidP="002A6CA3">
            <w:pPr>
              <w:jc w:val="both"/>
            </w:pPr>
            <w:r w:rsidRPr="0067029B">
              <w:rPr>
                <w:color w:val="222222"/>
                <w:shd w:val="clear" w:color="auto" w:fill="FFFFFF"/>
              </w:rPr>
              <w:t>Google Scholar</w:t>
            </w:r>
          </w:p>
        </w:tc>
      </w:tr>
      <w:tr w:rsidR="0053304C" w:rsidRPr="0067029B" w:rsidTr="002A6CA3">
        <w:tc>
          <w:tcPr>
            <w:tcW w:w="693" w:type="dxa"/>
            <w:tcBorders>
              <w:left w:val="single" w:sz="4" w:space="0" w:color="auto"/>
              <w:bottom w:val="single" w:sz="4" w:space="0" w:color="auto"/>
            </w:tcBorders>
          </w:tcPr>
          <w:p w:rsidR="0053304C" w:rsidRPr="0067029B" w:rsidRDefault="0053304C" w:rsidP="002A6CA3">
            <w:pPr>
              <w:spacing w:line="360" w:lineRule="auto"/>
              <w:jc w:val="both"/>
            </w:pPr>
            <w:r w:rsidRPr="0067029B">
              <w:lastRenderedPageBreak/>
              <w:t>4.</w:t>
            </w:r>
          </w:p>
        </w:tc>
        <w:tc>
          <w:tcPr>
            <w:tcW w:w="1559" w:type="dxa"/>
            <w:tcBorders>
              <w:bottom w:val="single" w:sz="4" w:space="0" w:color="auto"/>
            </w:tcBorders>
          </w:tcPr>
          <w:p w:rsidR="0053304C" w:rsidRPr="0067029B" w:rsidRDefault="0053304C" w:rsidP="002A6CA3">
            <w:pPr>
              <w:spacing w:line="360" w:lineRule="auto"/>
              <w:jc w:val="both"/>
            </w:pPr>
            <w:r w:rsidRPr="0067029B">
              <w:rPr>
                <w:color w:val="222222"/>
                <w:shd w:val="clear" w:color="auto" w:fill="FFFFFF"/>
              </w:rPr>
              <w:t>Howarto, M. S., Wowor, P. M., &amp; Mintjelungan, C. N.</w:t>
            </w:r>
          </w:p>
        </w:tc>
        <w:tc>
          <w:tcPr>
            <w:tcW w:w="1132" w:type="dxa"/>
            <w:tcBorders>
              <w:bottom w:val="single" w:sz="4" w:space="0" w:color="auto"/>
            </w:tcBorders>
          </w:tcPr>
          <w:p w:rsidR="0053304C" w:rsidRPr="0067029B" w:rsidRDefault="0053304C" w:rsidP="002A6CA3">
            <w:pPr>
              <w:spacing w:line="360" w:lineRule="auto"/>
              <w:jc w:val="both"/>
            </w:pPr>
            <w:r w:rsidRPr="0067029B">
              <w:rPr>
                <w:color w:val="000000" w:themeColor="text1"/>
              </w:rPr>
              <w:t>2015</w:t>
            </w:r>
          </w:p>
        </w:tc>
        <w:tc>
          <w:tcPr>
            <w:tcW w:w="1634" w:type="dxa"/>
            <w:tcBorders>
              <w:bottom w:val="single" w:sz="4" w:space="0" w:color="auto"/>
            </w:tcBorders>
          </w:tcPr>
          <w:p w:rsidR="0053304C" w:rsidRPr="0067029B" w:rsidRDefault="0053304C" w:rsidP="002A6CA3">
            <w:pPr>
              <w:spacing w:line="360" w:lineRule="auto"/>
              <w:jc w:val="both"/>
            </w:pPr>
            <w:r w:rsidRPr="0067029B">
              <w:rPr>
                <w:color w:val="000000" w:themeColor="text1"/>
              </w:rPr>
              <w:t>432-438</w:t>
            </w:r>
          </w:p>
        </w:tc>
        <w:tc>
          <w:tcPr>
            <w:tcW w:w="2794" w:type="dxa"/>
            <w:tcBorders>
              <w:bottom w:val="single" w:sz="4" w:space="0" w:color="auto"/>
            </w:tcBorders>
          </w:tcPr>
          <w:p w:rsidR="0053304C" w:rsidRPr="0067029B" w:rsidRDefault="0053304C" w:rsidP="002A6CA3">
            <w:pPr>
              <w:spacing w:line="360" w:lineRule="auto"/>
              <w:jc w:val="both"/>
            </w:pPr>
            <w:r w:rsidRPr="0067029B">
              <w:rPr>
                <w:color w:val="000000" w:themeColor="text1"/>
              </w:rPr>
              <w:t xml:space="preserve">Uji Efektifitas Antibakteri Minyak Atsiri Sereh Dapur sebagai bahan Medikamen Saluran Akar Terhadap Bakteri  </w:t>
            </w:r>
            <w:r w:rsidRPr="0067029B">
              <w:rPr>
                <w:i/>
                <w:color w:val="000000" w:themeColor="text1"/>
              </w:rPr>
              <w:t xml:space="preserve"> Enterococcus faecalis.</w:t>
            </w:r>
          </w:p>
        </w:tc>
        <w:tc>
          <w:tcPr>
            <w:tcW w:w="2838" w:type="dxa"/>
            <w:tcBorders>
              <w:bottom w:val="single" w:sz="4" w:space="0" w:color="auto"/>
            </w:tcBorders>
          </w:tcPr>
          <w:p w:rsidR="0053304C" w:rsidRPr="0067029B" w:rsidRDefault="0053304C" w:rsidP="002A6CA3">
            <w:pPr>
              <w:spacing w:line="360" w:lineRule="auto"/>
              <w:jc w:val="both"/>
              <w:rPr>
                <w:color w:val="000000" w:themeColor="text1"/>
              </w:rPr>
            </w:pPr>
            <w:r w:rsidRPr="0067029B">
              <w:rPr>
                <w:b/>
                <w:color w:val="000000" w:themeColor="text1"/>
              </w:rPr>
              <w:t>Desain</w:t>
            </w:r>
            <w:r w:rsidRPr="0067029B">
              <w:rPr>
                <w:color w:val="000000" w:themeColor="text1"/>
              </w:rPr>
              <w:t xml:space="preserve"> : </w:t>
            </w:r>
            <w:r w:rsidRPr="0067029B">
              <w:t>post test only control group design.</w:t>
            </w:r>
          </w:p>
          <w:p w:rsidR="0053304C" w:rsidRPr="0067029B" w:rsidRDefault="0053304C" w:rsidP="002A6CA3">
            <w:pPr>
              <w:spacing w:line="360" w:lineRule="auto"/>
              <w:jc w:val="both"/>
              <w:rPr>
                <w:color w:val="000000" w:themeColor="text1"/>
              </w:rPr>
            </w:pPr>
            <w:r w:rsidRPr="0067029B">
              <w:rPr>
                <w:b/>
                <w:color w:val="000000" w:themeColor="text1"/>
              </w:rPr>
              <w:t>Sampel</w:t>
            </w:r>
            <w:r w:rsidRPr="0067029B">
              <w:rPr>
                <w:color w:val="000000" w:themeColor="text1"/>
              </w:rPr>
              <w:t xml:space="preserve"> : </w:t>
            </w:r>
            <w:r w:rsidRPr="0067029B">
              <w:t>penelitian terdiri dari kelompok minyak atsiri sereh dapur dengan konsentrasi 25%, 50%, 75%, dan 100% yang masing-masing terdiri dari 4 sampel 16 kelompok kontrol terdiri atas kelompok positif dan negatif</w:t>
            </w:r>
          </w:p>
          <w:p w:rsidR="0053304C" w:rsidRPr="0067029B" w:rsidRDefault="0053304C" w:rsidP="002A6CA3">
            <w:pPr>
              <w:spacing w:line="360" w:lineRule="auto"/>
              <w:jc w:val="both"/>
              <w:rPr>
                <w:color w:val="000000" w:themeColor="text1"/>
              </w:rPr>
            </w:pPr>
            <w:r w:rsidRPr="0067029B">
              <w:rPr>
                <w:b/>
                <w:color w:val="000000" w:themeColor="text1"/>
              </w:rPr>
              <w:t>Variabel</w:t>
            </w:r>
            <w:r w:rsidRPr="0067029B">
              <w:rPr>
                <w:color w:val="000000" w:themeColor="text1"/>
              </w:rPr>
              <w:t xml:space="preserve"> : </w:t>
            </w:r>
            <w:r w:rsidRPr="0067029B">
              <w:t xml:space="preserve">Penelitian ini </w:t>
            </w:r>
            <w:r w:rsidRPr="0067029B">
              <w:lastRenderedPageBreak/>
              <w:t>menggunakan 2 variabel, yaitu variabel intervensi: Minyak atsiri sereh dapur pada konsentrasi 25%, 50%, 75%, dan 100%. Variabel kontrol menggunakan klindamisin sebagai kontrol positif dan carboxy methyl cellulose (CMC) sebagai kontrol negatif.</w:t>
            </w:r>
          </w:p>
          <w:p w:rsidR="0053304C" w:rsidRPr="0067029B" w:rsidRDefault="0053304C" w:rsidP="002A6CA3">
            <w:pPr>
              <w:spacing w:line="360" w:lineRule="auto"/>
              <w:jc w:val="both"/>
              <w:rPr>
                <w:color w:val="000000" w:themeColor="text1"/>
              </w:rPr>
            </w:pPr>
            <w:r w:rsidRPr="0067029B">
              <w:rPr>
                <w:b/>
                <w:color w:val="000000" w:themeColor="text1"/>
              </w:rPr>
              <w:t>Instrumen</w:t>
            </w:r>
            <w:r w:rsidRPr="0067029B">
              <w:rPr>
                <w:color w:val="000000" w:themeColor="text1"/>
              </w:rPr>
              <w:t xml:space="preserve"> : cawan petri, </w:t>
            </w:r>
            <w:r w:rsidRPr="0067029B">
              <w:t>alat-alat gelas, BHI, aquades, tabung erlenmeyer, tabung reaksi, petridish.</w:t>
            </w:r>
          </w:p>
          <w:p w:rsidR="0053304C" w:rsidRPr="0067029B" w:rsidRDefault="0053304C" w:rsidP="002A6CA3">
            <w:pPr>
              <w:spacing w:line="360" w:lineRule="auto"/>
              <w:jc w:val="both"/>
            </w:pPr>
            <w:r w:rsidRPr="0067029B">
              <w:rPr>
                <w:b/>
                <w:color w:val="000000" w:themeColor="text1"/>
              </w:rPr>
              <w:t>Analis</w:t>
            </w:r>
            <w:r w:rsidRPr="0067029B">
              <w:rPr>
                <w:color w:val="000000" w:themeColor="text1"/>
              </w:rPr>
              <w:t xml:space="preserve"> : </w:t>
            </w:r>
            <w:r w:rsidRPr="0067029B">
              <w:t>minyak atrisi serai sebagai alternatif bahan irigasi saluran akar gigi dalam menghambat pertumbuhan Enteroccocus faecalis. Analisis data dibuat dengan bantuan komputer melalui program Microsoft Excel dan disajikan dalam bentuk tabel.</w:t>
            </w:r>
          </w:p>
        </w:tc>
        <w:tc>
          <w:tcPr>
            <w:tcW w:w="3375" w:type="dxa"/>
            <w:tcBorders>
              <w:bottom w:val="single" w:sz="4" w:space="0" w:color="auto"/>
            </w:tcBorders>
          </w:tcPr>
          <w:p w:rsidR="0053304C" w:rsidRPr="0067029B" w:rsidRDefault="0053304C" w:rsidP="002A6CA3">
            <w:pPr>
              <w:spacing w:line="360" w:lineRule="auto"/>
              <w:jc w:val="both"/>
            </w:pPr>
            <w:r w:rsidRPr="0067029B">
              <w:lastRenderedPageBreak/>
              <w:t>Hasil penelitian memperlihatkan rata-rata diameter hambat minyak atsiri sereh dapur dengan konsentrasi 25% sebesar 2,60 mm, 50% sebesar 4,73 mm, 75% sebesar 4,50 mm, dan 100% sebesar 5,34 mm.</w:t>
            </w:r>
          </w:p>
        </w:tc>
        <w:tc>
          <w:tcPr>
            <w:tcW w:w="1979" w:type="dxa"/>
            <w:tcBorders>
              <w:bottom w:val="single" w:sz="4" w:space="0" w:color="auto"/>
              <w:right w:val="single" w:sz="4" w:space="0" w:color="auto"/>
            </w:tcBorders>
          </w:tcPr>
          <w:p w:rsidR="0053304C" w:rsidRPr="0067029B" w:rsidRDefault="0053304C" w:rsidP="002A6CA3">
            <w:pPr>
              <w:jc w:val="both"/>
            </w:pPr>
            <w:r w:rsidRPr="0067029B">
              <w:rPr>
                <w:color w:val="222222"/>
                <w:shd w:val="clear" w:color="auto" w:fill="FFFFFF"/>
              </w:rPr>
              <w:t>Google Scholar</w:t>
            </w:r>
          </w:p>
        </w:tc>
      </w:tr>
      <w:tr w:rsidR="0053304C" w:rsidRPr="0067029B" w:rsidTr="002A6CA3">
        <w:tc>
          <w:tcPr>
            <w:tcW w:w="693" w:type="dxa"/>
            <w:tcBorders>
              <w:top w:val="single" w:sz="4" w:space="0" w:color="auto"/>
            </w:tcBorders>
          </w:tcPr>
          <w:p w:rsidR="0053304C" w:rsidRPr="0067029B" w:rsidRDefault="0053304C" w:rsidP="002A6CA3">
            <w:pPr>
              <w:spacing w:line="360" w:lineRule="auto"/>
              <w:jc w:val="both"/>
            </w:pPr>
            <w:r w:rsidRPr="0067029B">
              <w:lastRenderedPageBreak/>
              <w:t>5.</w:t>
            </w:r>
          </w:p>
        </w:tc>
        <w:tc>
          <w:tcPr>
            <w:tcW w:w="1559" w:type="dxa"/>
            <w:tcBorders>
              <w:top w:val="single" w:sz="4" w:space="0" w:color="auto"/>
            </w:tcBorders>
          </w:tcPr>
          <w:p w:rsidR="0053304C" w:rsidRPr="0067029B" w:rsidRDefault="0053304C" w:rsidP="002A6CA3">
            <w:pPr>
              <w:spacing w:line="360" w:lineRule="auto"/>
              <w:jc w:val="both"/>
            </w:pPr>
            <w:r w:rsidRPr="0067029B">
              <w:rPr>
                <w:color w:val="222222"/>
                <w:sz w:val="20"/>
                <w:szCs w:val="20"/>
                <w:shd w:val="clear" w:color="auto" w:fill="FFFFFF"/>
              </w:rPr>
              <w:t>Nisaaâ, U., &amp; Darjono, A.</w:t>
            </w:r>
          </w:p>
        </w:tc>
        <w:tc>
          <w:tcPr>
            <w:tcW w:w="1132" w:type="dxa"/>
            <w:tcBorders>
              <w:top w:val="single" w:sz="4" w:space="0" w:color="auto"/>
            </w:tcBorders>
          </w:tcPr>
          <w:p w:rsidR="0053304C" w:rsidRPr="0067029B" w:rsidRDefault="0053304C" w:rsidP="002A6CA3">
            <w:pPr>
              <w:spacing w:line="360" w:lineRule="auto"/>
              <w:jc w:val="both"/>
              <w:rPr>
                <w:color w:val="000000" w:themeColor="text1"/>
              </w:rPr>
            </w:pPr>
            <w:r w:rsidRPr="0067029B">
              <w:rPr>
                <w:color w:val="000000" w:themeColor="text1"/>
              </w:rPr>
              <w:t>2021</w:t>
            </w:r>
          </w:p>
        </w:tc>
        <w:tc>
          <w:tcPr>
            <w:tcW w:w="1634" w:type="dxa"/>
            <w:tcBorders>
              <w:top w:val="single" w:sz="4" w:space="0" w:color="auto"/>
            </w:tcBorders>
          </w:tcPr>
          <w:p w:rsidR="0053304C" w:rsidRPr="0067029B" w:rsidRDefault="0053304C" w:rsidP="002A6CA3">
            <w:pPr>
              <w:spacing w:line="360" w:lineRule="auto"/>
              <w:jc w:val="both"/>
              <w:rPr>
                <w:color w:val="000000" w:themeColor="text1"/>
              </w:rPr>
            </w:pPr>
            <w:r w:rsidRPr="0067029B">
              <w:rPr>
                <w:color w:val="000000" w:themeColor="text1"/>
              </w:rPr>
              <w:t>59-68</w:t>
            </w:r>
          </w:p>
        </w:tc>
        <w:tc>
          <w:tcPr>
            <w:tcW w:w="2794" w:type="dxa"/>
            <w:tcBorders>
              <w:top w:val="single" w:sz="4" w:space="0" w:color="auto"/>
            </w:tcBorders>
          </w:tcPr>
          <w:p w:rsidR="0053304C" w:rsidRPr="0067029B" w:rsidRDefault="0053304C" w:rsidP="002A6CA3">
            <w:pPr>
              <w:spacing w:line="360" w:lineRule="auto"/>
              <w:jc w:val="both"/>
              <w:rPr>
                <w:color w:val="000000" w:themeColor="text1"/>
              </w:rPr>
            </w:pPr>
            <w:r w:rsidRPr="0067029B">
              <w:t>Analisis Minyak atsiri serai (Cymbopogon citratus) sebagai Alternatif bahan Irigasi Saluran Akar Gigi dengan Menghambat Pertumbuhan Enterococcus faecalis</w:t>
            </w:r>
          </w:p>
        </w:tc>
        <w:tc>
          <w:tcPr>
            <w:tcW w:w="2838" w:type="dxa"/>
            <w:tcBorders>
              <w:top w:val="single" w:sz="4" w:space="0" w:color="auto"/>
            </w:tcBorders>
          </w:tcPr>
          <w:p w:rsidR="0053304C" w:rsidRPr="0067029B" w:rsidRDefault="0053304C" w:rsidP="002A6CA3">
            <w:pPr>
              <w:spacing w:line="360" w:lineRule="auto"/>
              <w:jc w:val="both"/>
              <w:rPr>
                <w:color w:val="000000" w:themeColor="text1"/>
              </w:rPr>
            </w:pPr>
            <w:r w:rsidRPr="0067029B">
              <w:rPr>
                <w:b/>
                <w:color w:val="000000" w:themeColor="text1"/>
              </w:rPr>
              <w:t>Desain</w:t>
            </w:r>
            <w:r w:rsidRPr="0067029B">
              <w:rPr>
                <w:color w:val="000000" w:themeColor="text1"/>
              </w:rPr>
              <w:t xml:space="preserve"> : </w:t>
            </w:r>
            <w:r w:rsidRPr="0067029B">
              <w:t>jenis Penelitian ini dilakukan dengan metode difusi</w:t>
            </w:r>
          </w:p>
          <w:p w:rsidR="0053304C" w:rsidRPr="0067029B" w:rsidRDefault="0053304C" w:rsidP="002A6CA3">
            <w:pPr>
              <w:spacing w:line="360" w:lineRule="auto"/>
              <w:jc w:val="both"/>
              <w:rPr>
                <w:color w:val="000000" w:themeColor="text1"/>
              </w:rPr>
            </w:pPr>
            <w:r w:rsidRPr="0067029B">
              <w:rPr>
                <w:b/>
                <w:color w:val="000000" w:themeColor="text1"/>
              </w:rPr>
              <w:t>Sampel</w:t>
            </w:r>
            <w:r w:rsidRPr="0067029B">
              <w:rPr>
                <w:color w:val="000000" w:themeColor="text1"/>
              </w:rPr>
              <w:t xml:space="preserve"> : </w:t>
            </w:r>
            <w:r w:rsidRPr="0067029B">
              <w:t>penelitian terdiri dari minyak atsiri serai konsentrasi 10%, 12,5%, 15%, 17,5%, dan 20% serta EDTA sebagai kontrol.</w:t>
            </w:r>
          </w:p>
          <w:p w:rsidR="0053304C" w:rsidRDefault="0053304C" w:rsidP="002A6CA3">
            <w:pPr>
              <w:spacing w:line="360" w:lineRule="auto"/>
              <w:jc w:val="both"/>
            </w:pPr>
            <w:r w:rsidRPr="0067029B">
              <w:rPr>
                <w:b/>
                <w:color w:val="000000" w:themeColor="text1"/>
              </w:rPr>
              <w:t>Variabel</w:t>
            </w:r>
            <w:r w:rsidRPr="0067029B">
              <w:rPr>
                <w:color w:val="000000" w:themeColor="text1"/>
              </w:rPr>
              <w:t xml:space="preserve"> :</w:t>
            </w:r>
            <w:r>
              <w:rPr>
                <w:color w:val="000000" w:themeColor="text1"/>
              </w:rPr>
              <w:t xml:space="preserve"> variabel bebas : </w:t>
            </w:r>
            <w:r w:rsidRPr="0067029B">
              <w:t>Minyak atsiri serai (Cymbopogon citratus)</w:t>
            </w:r>
            <w:r>
              <w:t>.</w:t>
            </w:r>
          </w:p>
          <w:p w:rsidR="0053304C" w:rsidRPr="0067029B" w:rsidRDefault="0053304C" w:rsidP="002A6CA3">
            <w:pPr>
              <w:spacing w:line="360" w:lineRule="auto"/>
              <w:jc w:val="both"/>
              <w:rPr>
                <w:color w:val="000000" w:themeColor="text1"/>
              </w:rPr>
            </w:pPr>
            <w:r>
              <w:t xml:space="preserve">Variabel terikat : </w:t>
            </w:r>
            <w:r w:rsidRPr="0067029B">
              <w:t>Pertumbuhan Enterococcus faecalis</w:t>
            </w:r>
            <w:r>
              <w:t>.</w:t>
            </w:r>
          </w:p>
          <w:p w:rsidR="0053304C" w:rsidRPr="0067029B" w:rsidRDefault="0053304C" w:rsidP="002A6CA3">
            <w:pPr>
              <w:spacing w:line="360" w:lineRule="auto"/>
              <w:jc w:val="both"/>
              <w:rPr>
                <w:color w:val="000000" w:themeColor="text1"/>
              </w:rPr>
            </w:pPr>
            <w:r w:rsidRPr="0067029B">
              <w:rPr>
                <w:b/>
                <w:color w:val="000000" w:themeColor="text1"/>
              </w:rPr>
              <w:t>Instrumen</w:t>
            </w:r>
            <w:r w:rsidRPr="0067029B">
              <w:rPr>
                <w:color w:val="000000" w:themeColor="text1"/>
              </w:rPr>
              <w:t xml:space="preserve"> : </w:t>
            </w:r>
            <w:r w:rsidRPr="0067029B">
              <w:t>cawan petri yang berisi MHA, spreader, perforator, jangka sorong</w:t>
            </w:r>
          </w:p>
          <w:p w:rsidR="0053304C" w:rsidRPr="0067029B" w:rsidRDefault="0053304C" w:rsidP="002A6CA3">
            <w:pPr>
              <w:spacing w:line="360" w:lineRule="auto"/>
              <w:jc w:val="both"/>
            </w:pPr>
            <w:r w:rsidRPr="0067029B">
              <w:rPr>
                <w:b/>
                <w:color w:val="000000" w:themeColor="text1"/>
              </w:rPr>
              <w:t>Analis</w:t>
            </w:r>
            <w:r w:rsidRPr="0067029B">
              <w:rPr>
                <w:color w:val="000000" w:themeColor="text1"/>
              </w:rPr>
              <w:t xml:space="preserve"> : </w:t>
            </w:r>
            <w:r w:rsidRPr="0067029B">
              <w:t xml:space="preserve">menggunakan uji LSD/Least Significance Difference untuk mengetahui derajat beda daya antibakteri antar kelompok perlakukan terhadap diameter zona </w:t>
            </w:r>
            <w:r w:rsidRPr="0067029B">
              <w:lastRenderedPageBreak/>
              <w:t>hambatan pertumbuhan Enterococcus faecalis</w:t>
            </w:r>
          </w:p>
        </w:tc>
        <w:tc>
          <w:tcPr>
            <w:tcW w:w="3375" w:type="dxa"/>
            <w:tcBorders>
              <w:top w:val="single" w:sz="4" w:space="0" w:color="auto"/>
            </w:tcBorders>
          </w:tcPr>
          <w:p w:rsidR="0053304C" w:rsidRPr="0067029B" w:rsidRDefault="0053304C" w:rsidP="002A6CA3">
            <w:pPr>
              <w:spacing w:line="360" w:lineRule="auto"/>
              <w:jc w:val="both"/>
              <w:rPr>
                <w:color w:val="FF0000"/>
              </w:rPr>
            </w:pPr>
            <w:r w:rsidRPr="0067029B">
              <w:lastRenderedPageBreak/>
              <w:t>Hasil penelitian menunjukkan terdapat Minyak atsiri serai (Cymbopogon citratus) konsentrasi memiliki daya antibakteri terhadap pertumbuhan Enterococcus faecalis. Konsentrasi minyak atsiri serai (Cymbopogon citratus) sebesar 20% memiliki daya hambat terhadap pertumbuhan E. faecalis yang hampir sama dengan EDTA (bahan irigasi saluran akar).</w:t>
            </w:r>
          </w:p>
        </w:tc>
        <w:tc>
          <w:tcPr>
            <w:tcW w:w="1979" w:type="dxa"/>
            <w:tcBorders>
              <w:top w:val="single" w:sz="4" w:space="0" w:color="auto"/>
            </w:tcBorders>
          </w:tcPr>
          <w:p w:rsidR="0053304C" w:rsidRPr="0067029B" w:rsidRDefault="0053304C" w:rsidP="002A6CA3">
            <w:pPr>
              <w:jc w:val="both"/>
            </w:pPr>
            <w:r w:rsidRPr="0067029B">
              <w:rPr>
                <w:color w:val="222222"/>
                <w:shd w:val="clear" w:color="auto" w:fill="FFFFFF"/>
              </w:rPr>
              <w:t>Google Scholar</w:t>
            </w:r>
          </w:p>
        </w:tc>
      </w:tr>
      <w:tr w:rsidR="0053304C" w:rsidRPr="0067029B" w:rsidTr="002A6CA3">
        <w:tc>
          <w:tcPr>
            <w:tcW w:w="693" w:type="dxa"/>
          </w:tcPr>
          <w:p w:rsidR="0053304C" w:rsidRPr="00CE6A50" w:rsidRDefault="0053304C" w:rsidP="002A6CA3">
            <w:pPr>
              <w:spacing w:line="360" w:lineRule="auto"/>
              <w:jc w:val="both"/>
              <w:rPr>
                <w:color w:val="FF0000"/>
              </w:rPr>
            </w:pPr>
            <w:r w:rsidRPr="00CE6A50">
              <w:rPr>
                <w:color w:val="000000" w:themeColor="text1"/>
              </w:rPr>
              <w:lastRenderedPageBreak/>
              <w:t>6.</w:t>
            </w:r>
          </w:p>
        </w:tc>
        <w:tc>
          <w:tcPr>
            <w:tcW w:w="1559" w:type="dxa"/>
          </w:tcPr>
          <w:p w:rsidR="0053304C" w:rsidRPr="00CE6A50" w:rsidRDefault="0053304C" w:rsidP="002A6CA3">
            <w:pPr>
              <w:spacing w:line="360" w:lineRule="auto"/>
              <w:jc w:val="both"/>
              <w:rPr>
                <w:color w:val="FF0000"/>
              </w:rPr>
            </w:pPr>
            <w:r w:rsidRPr="00CE6A50">
              <w:rPr>
                <w:color w:val="222222"/>
                <w:shd w:val="clear" w:color="auto" w:fill="FFFFFF"/>
              </w:rPr>
              <w:t>Soraya, C., Chismirina, S., &amp; Novita, R.</w:t>
            </w:r>
          </w:p>
        </w:tc>
        <w:tc>
          <w:tcPr>
            <w:tcW w:w="1132" w:type="dxa"/>
          </w:tcPr>
          <w:p w:rsidR="0053304C" w:rsidRPr="00CE6A50" w:rsidRDefault="0053304C" w:rsidP="002A6CA3">
            <w:pPr>
              <w:spacing w:line="360" w:lineRule="auto"/>
              <w:jc w:val="both"/>
              <w:rPr>
                <w:color w:val="000000" w:themeColor="text1"/>
              </w:rPr>
            </w:pPr>
            <w:r w:rsidRPr="00CE6A50">
              <w:rPr>
                <w:color w:val="000000" w:themeColor="text1"/>
              </w:rPr>
              <w:t>2018</w:t>
            </w:r>
          </w:p>
        </w:tc>
        <w:tc>
          <w:tcPr>
            <w:tcW w:w="1634" w:type="dxa"/>
          </w:tcPr>
          <w:p w:rsidR="0053304C" w:rsidRPr="00CE6A50" w:rsidRDefault="0053304C" w:rsidP="002A6CA3">
            <w:pPr>
              <w:spacing w:line="360" w:lineRule="auto"/>
              <w:jc w:val="both"/>
              <w:rPr>
                <w:color w:val="000000" w:themeColor="text1"/>
              </w:rPr>
            </w:pPr>
            <w:r w:rsidRPr="00CE6A50">
              <w:rPr>
                <w:color w:val="000000" w:themeColor="text1"/>
              </w:rPr>
              <w:t>1-9</w:t>
            </w:r>
          </w:p>
        </w:tc>
        <w:tc>
          <w:tcPr>
            <w:tcW w:w="2794" w:type="dxa"/>
          </w:tcPr>
          <w:p w:rsidR="0053304C" w:rsidRPr="00CE6A50" w:rsidRDefault="0053304C" w:rsidP="002A6CA3">
            <w:pPr>
              <w:spacing w:line="360" w:lineRule="auto"/>
              <w:jc w:val="both"/>
              <w:rPr>
                <w:color w:val="000000" w:themeColor="text1"/>
              </w:rPr>
            </w:pPr>
            <w:r w:rsidRPr="00CE6A50">
              <w:rPr>
                <w:color w:val="222222"/>
                <w:shd w:val="clear" w:color="auto" w:fill="FFFFFF"/>
              </w:rPr>
              <w:t xml:space="preserve">Pengaruh perasan bawang putih (Allium sativum L.) sebagai bahan irigasi saluran akar dalam menghambat pertumbuhan </w:t>
            </w:r>
            <w:r w:rsidRPr="00CE6A50">
              <w:rPr>
                <w:i/>
                <w:color w:val="222222"/>
                <w:shd w:val="clear" w:color="auto" w:fill="FFFFFF"/>
              </w:rPr>
              <w:t xml:space="preserve">Enterococcus faecalis </w:t>
            </w:r>
            <w:r w:rsidRPr="00CE6A50">
              <w:rPr>
                <w:color w:val="222222"/>
                <w:shd w:val="clear" w:color="auto" w:fill="FFFFFF"/>
              </w:rPr>
              <w:t>secara in vitro. </w:t>
            </w:r>
          </w:p>
        </w:tc>
        <w:tc>
          <w:tcPr>
            <w:tcW w:w="2838" w:type="dxa"/>
          </w:tcPr>
          <w:p w:rsidR="0053304C" w:rsidRPr="0067029B" w:rsidRDefault="0053304C" w:rsidP="002A6CA3">
            <w:pPr>
              <w:spacing w:line="360" w:lineRule="auto"/>
              <w:jc w:val="both"/>
            </w:pPr>
            <w:r w:rsidRPr="0067029B">
              <w:rPr>
                <w:b/>
              </w:rPr>
              <w:t>Desain</w:t>
            </w:r>
            <w:r w:rsidRPr="0067029B">
              <w:t xml:space="preserve"> : </w:t>
            </w:r>
            <w:r>
              <w:t xml:space="preserve">eksperimental laboratories ini bertujuan untuk mengetahui pengaruh perasan bawang putih terhadap pertumbuhan </w:t>
            </w:r>
            <w:r w:rsidRPr="00CE6A50">
              <w:rPr>
                <w:i/>
                <w:color w:val="222222"/>
                <w:shd w:val="clear" w:color="auto" w:fill="FFFFFF"/>
              </w:rPr>
              <w:t xml:space="preserve">Enterococcus faecalis </w:t>
            </w:r>
            <w:r w:rsidRPr="0067029B">
              <w:rPr>
                <w:b/>
              </w:rPr>
              <w:t>Sampel</w:t>
            </w:r>
            <w:r w:rsidRPr="0067029B">
              <w:t xml:space="preserve"> : </w:t>
            </w:r>
            <w:r>
              <w:t>bawang putih (Allium sativum L.) yang diimpor dari Cina dan Enterococcus faecalis ATCC 29212 yang berasal dari Laboratorium Mikrobiologi Fakultas Kedokteran Gigi Universitas Indonesia</w:t>
            </w:r>
            <w:r w:rsidRPr="0067029B">
              <w:rPr>
                <w:b/>
              </w:rPr>
              <w:t xml:space="preserve"> Variabel</w:t>
            </w:r>
            <w:r w:rsidRPr="0067029B">
              <w:t xml:space="preserve"> : variabel bebas : Bawang Putih (</w:t>
            </w:r>
            <w:r w:rsidRPr="0067029B">
              <w:rPr>
                <w:i/>
              </w:rPr>
              <w:t>Allium sativum l</w:t>
            </w:r>
            <w:r w:rsidRPr="0067029B">
              <w:t>)</w:t>
            </w:r>
          </w:p>
          <w:p w:rsidR="0053304C" w:rsidRPr="0067029B" w:rsidRDefault="0053304C" w:rsidP="002A6CA3">
            <w:pPr>
              <w:spacing w:line="360" w:lineRule="auto"/>
              <w:jc w:val="both"/>
            </w:pPr>
            <w:r w:rsidRPr="0067029B">
              <w:t xml:space="preserve">Variabel terikat : </w:t>
            </w:r>
            <w:r w:rsidRPr="0067029B">
              <w:rPr>
                <w:i/>
              </w:rPr>
              <w:t>Enterococcus faecalis</w:t>
            </w:r>
            <w:r w:rsidRPr="0067029B">
              <w:t xml:space="preserve"> dalam Saluran Akar.</w:t>
            </w:r>
          </w:p>
          <w:p w:rsidR="0053304C" w:rsidRDefault="0053304C" w:rsidP="002A6CA3">
            <w:pPr>
              <w:spacing w:line="360" w:lineRule="auto"/>
              <w:jc w:val="both"/>
            </w:pPr>
            <w:r w:rsidRPr="0067029B">
              <w:rPr>
                <w:b/>
              </w:rPr>
              <w:t>Instrumen</w:t>
            </w:r>
            <w:r w:rsidRPr="0067029B">
              <w:t xml:space="preserve"> : </w:t>
            </w:r>
            <w:r>
              <w:t xml:space="preserve">perasan bawang </w:t>
            </w:r>
            <w:r>
              <w:lastRenderedPageBreak/>
              <w:t>putih dengan konsentrasi 12,5, 25, 50, 75, dan 100%, CHX 2% sebagai kontrol positif, dan akuades sebagai kontrol negatif. Kertas cakram diangkat dan dibiarkan sampai menyerap perasan dengan sempurna.</w:t>
            </w:r>
          </w:p>
          <w:p w:rsidR="0053304C" w:rsidRPr="00AE69CC" w:rsidRDefault="0053304C" w:rsidP="002A6CA3">
            <w:pPr>
              <w:spacing w:line="360" w:lineRule="auto"/>
              <w:jc w:val="both"/>
              <w:rPr>
                <w:b/>
              </w:rPr>
            </w:pPr>
            <w:r w:rsidRPr="00AE69CC">
              <w:rPr>
                <w:b/>
              </w:rPr>
              <w:t xml:space="preserve">Analisis: </w:t>
            </w:r>
            <w:r>
              <w:t>menggunakan Statistical Package for the Social Sciences (SPSS).</w:t>
            </w:r>
          </w:p>
        </w:tc>
        <w:tc>
          <w:tcPr>
            <w:tcW w:w="3375" w:type="dxa"/>
          </w:tcPr>
          <w:p w:rsidR="0053304C" w:rsidRPr="0067029B" w:rsidRDefault="0053304C" w:rsidP="002A6CA3">
            <w:pPr>
              <w:spacing w:line="360" w:lineRule="auto"/>
              <w:jc w:val="both"/>
              <w:rPr>
                <w:color w:val="FF0000"/>
              </w:rPr>
            </w:pPr>
            <w:r w:rsidRPr="0067029B">
              <w:lastRenderedPageBreak/>
              <w:t xml:space="preserve">Hasil Penelitian </w:t>
            </w:r>
            <w:r>
              <w:t xml:space="preserve">perasan bawang putih dapat menghambat pertumbuhan Enterococcus faecalis. Perasan bawang putih dengan konsentrasi 12,5% tidak mampu menghambat pertumbuhan Enterococcus faecalis, sedangkan pada konsentrasi 25 dan 50% pertumbuhan bakteri tersebut dapat dihambat dengan kategori lemah, dan pada konsentrasi 75 dan 100% dengan kategori sedang. </w:t>
            </w:r>
          </w:p>
        </w:tc>
        <w:tc>
          <w:tcPr>
            <w:tcW w:w="1979" w:type="dxa"/>
          </w:tcPr>
          <w:p w:rsidR="0053304C" w:rsidRPr="0067029B" w:rsidRDefault="0053304C" w:rsidP="002A6CA3">
            <w:pPr>
              <w:jc w:val="both"/>
            </w:pPr>
            <w:r w:rsidRPr="0067029B">
              <w:rPr>
                <w:color w:val="222222"/>
                <w:shd w:val="clear" w:color="auto" w:fill="FFFFFF"/>
              </w:rPr>
              <w:t>Google Scholar</w:t>
            </w:r>
          </w:p>
        </w:tc>
      </w:tr>
    </w:tbl>
    <w:p w:rsidR="0053304C" w:rsidRDefault="0053304C" w:rsidP="0053304C"/>
    <w:p w:rsidR="0053304C" w:rsidRDefault="0053304C" w:rsidP="0053304C"/>
    <w:p w:rsidR="0053304C" w:rsidRDefault="0053304C" w:rsidP="0053304C"/>
    <w:p w:rsidR="0053304C" w:rsidRDefault="0053304C" w:rsidP="0053304C"/>
    <w:p w:rsidR="0053304C" w:rsidRDefault="0053304C" w:rsidP="0053304C"/>
    <w:p w:rsidR="0053304C" w:rsidRDefault="0053304C" w:rsidP="0053304C"/>
    <w:p w:rsidR="0053304C" w:rsidRPr="0067029B" w:rsidRDefault="0053304C" w:rsidP="0053304C"/>
    <w:p w:rsidR="0053304C" w:rsidRPr="0067029B" w:rsidRDefault="0053304C" w:rsidP="0053304C"/>
    <w:p w:rsidR="0053304C" w:rsidRDefault="0053304C" w:rsidP="0053304C"/>
    <w:p w:rsidR="0053304C" w:rsidRDefault="0053304C" w:rsidP="0053304C"/>
    <w:p w:rsidR="0053304C" w:rsidRDefault="0053304C" w:rsidP="0053304C"/>
    <w:p w:rsidR="0053304C" w:rsidRDefault="0053304C" w:rsidP="0053304C"/>
    <w:p w:rsidR="0053304C" w:rsidRDefault="0053304C" w:rsidP="0053304C"/>
    <w:p w:rsidR="0053304C" w:rsidRDefault="0053304C" w:rsidP="0053304C"/>
    <w:p w:rsidR="0053304C" w:rsidRDefault="0053304C" w:rsidP="0053304C"/>
    <w:p w:rsidR="0053304C" w:rsidRDefault="0053304C" w:rsidP="0053304C"/>
    <w:p w:rsidR="0053304C" w:rsidRDefault="0053304C" w:rsidP="0053304C"/>
    <w:p w:rsidR="0053304C" w:rsidRDefault="0053304C" w:rsidP="0053304C"/>
    <w:p w:rsidR="0053304C" w:rsidRDefault="0053304C" w:rsidP="0053304C"/>
    <w:p w:rsidR="0053304C" w:rsidRDefault="0053304C" w:rsidP="0053304C"/>
    <w:p w:rsidR="0053304C" w:rsidRDefault="0053304C" w:rsidP="0053304C"/>
    <w:p w:rsidR="0053304C" w:rsidRDefault="0053304C" w:rsidP="0053304C"/>
    <w:p w:rsidR="0053304C" w:rsidRDefault="0053304C" w:rsidP="0053304C"/>
    <w:p w:rsidR="0053304C" w:rsidRPr="0067029B" w:rsidRDefault="0053304C" w:rsidP="0053304C"/>
    <w:p w:rsidR="0053304C" w:rsidRPr="0067029B" w:rsidRDefault="0053304C" w:rsidP="0053304C"/>
    <w:p w:rsidR="0053304C" w:rsidRDefault="0053304C" w:rsidP="0053304C">
      <w:pPr>
        <w:jc w:val="center"/>
        <w:rPr>
          <w:b/>
          <w:bCs/>
          <w:sz w:val="24"/>
          <w:szCs w:val="24"/>
          <w:lang w:val="en-US"/>
        </w:rPr>
      </w:pPr>
      <w:r w:rsidRPr="0067029B">
        <w:rPr>
          <w:b/>
          <w:bCs/>
          <w:sz w:val="24"/>
          <w:szCs w:val="24"/>
          <w:lang w:val="en-US"/>
        </w:rPr>
        <w:t>Table 4.2 Hasil Pencarian database</w:t>
      </w:r>
    </w:p>
    <w:p w:rsidR="0053304C" w:rsidRDefault="0053304C" w:rsidP="0053304C">
      <w:pPr>
        <w:jc w:val="center"/>
        <w:rPr>
          <w:b/>
          <w:bCs/>
          <w:sz w:val="24"/>
          <w:szCs w:val="24"/>
          <w:lang w:val="en-US"/>
        </w:rPr>
      </w:pPr>
    </w:p>
    <w:p w:rsidR="0053304C" w:rsidRPr="0067029B" w:rsidRDefault="0053304C" w:rsidP="0053304C">
      <w:pPr>
        <w:jc w:val="center"/>
        <w:rPr>
          <w:b/>
          <w:bCs/>
          <w:sz w:val="24"/>
          <w:szCs w:val="24"/>
          <w:lang w:val="en-US"/>
        </w:rPr>
      </w:pPr>
    </w:p>
    <w:p w:rsidR="0053304C" w:rsidRPr="0067029B" w:rsidRDefault="0053304C" w:rsidP="0053304C">
      <w:pPr>
        <w:jc w:val="both"/>
        <w:rPr>
          <w:b/>
          <w:bCs/>
          <w:sz w:val="24"/>
          <w:szCs w:val="24"/>
          <w:lang w:val="en-US"/>
        </w:rPr>
      </w:pPr>
    </w:p>
    <w:tbl>
      <w:tblPr>
        <w:tblW w:w="13813" w:type="dxa"/>
        <w:tblCellMar>
          <w:left w:w="0" w:type="dxa"/>
          <w:right w:w="0" w:type="dxa"/>
        </w:tblCellMar>
        <w:tblLook w:val="04A0" w:firstRow="1" w:lastRow="0" w:firstColumn="1" w:lastColumn="0" w:noHBand="0" w:noVBand="1"/>
      </w:tblPr>
      <w:tblGrid>
        <w:gridCol w:w="2368"/>
        <w:gridCol w:w="1555"/>
        <w:gridCol w:w="1949"/>
        <w:gridCol w:w="1353"/>
        <w:gridCol w:w="1831"/>
        <w:gridCol w:w="2355"/>
        <w:gridCol w:w="2402"/>
      </w:tblGrid>
      <w:tr w:rsidR="0053304C" w:rsidRPr="0067029B" w:rsidTr="002A6CA3">
        <w:trPr>
          <w:trHeight w:val="287"/>
        </w:trPr>
        <w:tc>
          <w:tcPr>
            <w:tcW w:w="2368" w:type="dxa"/>
            <w:vMerge w:val="restart"/>
            <w:tcBorders>
              <w:bottom w:val="single" w:sz="8" w:space="0" w:color="000000"/>
              <w:right w:val="single" w:sz="8" w:space="0" w:color="000000"/>
            </w:tcBorders>
            <w:shd w:val="clear" w:color="auto" w:fill="92D050"/>
            <w:tcMar>
              <w:top w:w="15" w:type="dxa"/>
              <w:left w:w="108" w:type="dxa"/>
              <w:bottom w:w="0" w:type="dxa"/>
              <w:right w:w="108" w:type="dxa"/>
            </w:tcMar>
            <w:vAlign w:val="center"/>
            <w:hideMark/>
          </w:tcPr>
          <w:p w:rsidR="0053304C" w:rsidRPr="0067029B" w:rsidRDefault="0053304C" w:rsidP="002A6CA3">
            <w:pPr>
              <w:jc w:val="center"/>
            </w:pPr>
            <w:r w:rsidRPr="0067029B">
              <w:rPr>
                <w:b/>
                <w:bCs/>
                <w:lang w:val="id-ID"/>
              </w:rPr>
              <w:t>Resource Language</w:t>
            </w:r>
          </w:p>
        </w:tc>
        <w:tc>
          <w:tcPr>
            <w:tcW w:w="1555" w:type="dxa"/>
            <w:vMerge w:val="restart"/>
            <w:tcBorders>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vAlign w:val="center"/>
            <w:hideMark/>
          </w:tcPr>
          <w:p w:rsidR="0053304C" w:rsidRPr="0067029B" w:rsidRDefault="0053304C" w:rsidP="002A6CA3">
            <w:pPr>
              <w:jc w:val="center"/>
            </w:pPr>
            <w:r w:rsidRPr="0067029B">
              <w:rPr>
                <w:b/>
                <w:bCs/>
                <w:lang w:val="id-ID"/>
              </w:rPr>
              <w:t>Year</w:t>
            </w:r>
          </w:p>
        </w:tc>
        <w:tc>
          <w:tcPr>
            <w:tcW w:w="1949" w:type="dxa"/>
            <w:vMerge w:val="restart"/>
            <w:tcBorders>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vAlign w:val="center"/>
            <w:hideMark/>
          </w:tcPr>
          <w:p w:rsidR="0053304C" w:rsidRPr="0067029B" w:rsidRDefault="0053304C" w:rsidP="002A6CA3">
            <w:pPr>
              <w:jc w:val="center"/>
            </w:pPr>
            <w:r w:rsidRPr="0067029B">
              <w:rPr>
                <w:b/>
                <w:bCs/>
                <w:lang w:val="id-ID"/>
              </w:rPr>
              <w:t>Database</w:t>
            </w:r>
          </w:p>
        </w:tc>
        <w:tc>
          <w:tcPr>
            <w:tcW w:w="1353" w:type="dxa"/>
            <w:vMerge w:val="restart"/>
            <w:tcBorders>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vAlign w:val="center"/>
            <w:hideMark/>
          </w:tcPr>
          <w:p w:rsidR="0053304C" w:rsidRPr="0067029B" w:rsidRDefault="0053304C" w:rsidP="002A6CA3">
            <w:pPr>
              <w:jc w:val="center"/>
            </w:pPr>
            <w:r w:rsidRPr="0067029B">
              <w:rPr>
                <w:b/>
                <w:bCs/>
                <w:lang w:val="id-ID"/>
              </w:rPr>
              <w:t>N</w:t>
            </w:r>
          </w:p>
        </w:tc>
        <w:tc>
          <w:tcPr>
            <w:tcW w:w="6588" w:type="dxa"/>
            <w:gridSpan w:val="3"/>
            <w:tcBorders>
              <w:left w:val="single" w:sz="8" w:space="0" w:color="000000"/>
              <w:bottom w:val="single" w:sz="8" w:space="0" w:color="000000"/>
            </w:tcBorders>
            <w:shd w:val="clear" w:color="auto" w:fill="92D050"/>
            <w:tcMar>
              <w:top w:w="15" w:type="dxa"/>
              <w:left w:w="108" w:type="dxa"/>
              <w:bottom w:w="0" w:type="dxa"/>
              <w:right w:w="108" w:type="dxa"/>
            </w:tcMar>
            <w:vAlign w:val="center"/>
            <w:hideMark/>
          </w:tcPr>
          <w:p w:rsidR="0053304C" w:rsidRPr="0067029B" w:rsidRDefault="0053304C" w:rsidP="002A6CA3">
            <w:pPr>
              <w:jc w:val="center"/>
            </w:pPr>
            <w:r w:rsidRPr="0067029B">
              <w:rPr>
                <w:b/>
                <w:bCs/>
                <w:lang w:val="id-ID"/>
              </w:rPr>
              <w:t>Type of Study/ Article</w:t>
            </w:r>
          </w:p>
        </w:tc>
      </w:tr>
      <w:tr w:rsidR="0053304C" w:rsidRPr="0067029B" w:rsidTr="002A6CA3">
        <w:trPr>
          <w:trHeight w:val="162"/>
        </w:trPr>
        <w:tc>
          <w:tcPr>
            <w:tcW w:w="0" w:type="auto"/>
            <w:vMerge/>
            <w:tcBorders>
              <w:top w:val="single" w:sz="8" w:space="0" w:color="000000"/>
              <w:bottom w:val="single" w:sz="8" w:space="0" w:color="000000"/>
              <w:right w:val="single" w:sz="8" w:space="0" w:color="000000"/>
            </w:tcBorders>
            <w:vAlign w:val="center"/>
            <w:hideMark/>
          </w:tcPr>
          <w:p w:rsidR="0053304C" w:rsidRPr="0067029B" w:rsidRDefault="0053304C" w:rsidP="002A6CA3"/>
        </w:tc>
        <w:tc>
          <w:tcPr>
            <w:tcW w:w="1555" w:type="dxa"/>
            <w:vMerge/>
            <w:tcBorders>
              <w:top w:val="single" w:sz="8" w:space="0" w:color="000000"/>
              <w:left w:val="single" w:sz="8" w:space="0" w:color="000000"/>
              <w:bottom w:val="single" w:sz="8" w:space="0" w:color="000000"/>
              <w:right w:val="single" w:sz="8" w:space="0" w:color="000000"/>
            </w:tcBorders>
            <w:vAlign w:val="center"/>
            <w:hideMark/>
          </w:tcPr>
          <w:p w:rsidR="0053304C" w:rsidRPr="0067029B" w:rsidRDefault="0053304C" w:rsidP="002A6CA3"/>
        </w:tc>
        <w:tc>
          <w:tcPr>
            <w:tcW w:w="1949" w:type="dxa"/>
            <w:vMerge/>
            <w:tcBorders>
              <w:top w:val="single" w:sz="8" w:space="0" w:color="000000"/>
              <w:left w:val="single" w:sz="8" w:space="0" w:color="000000"/>
              <w:bottom w:val="single" w:sz="8" w:space="0" w:color="000000"/>
              <w:right w:val="single" w:sz="8" w:space="0" w:color="000000"/>
            </w:tcBorders>
            <w:vAlign w:val="center"/>
            <w:hideMark/>
          </w:tcPr>
          <w:p w:rsidR="0053304C" w:rsidRPr="0067029B" w:rsidRDefault="0053304C" w:rsidP="002A6CA3"/>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3304C" w:rsidRPr="0067029B" w:rsidRDefault="0053304C" w:rsidP="002A6CA3"/>
        </w:tc>
        <w:tc>
          <w:tcPr>
            <w:tcW w:w="1831" w:type="dxa"/>
            <w:vMerge w:val="restart"/>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vAlign w:val="center"/>
            <w:hideMark/>
          </w:tcPr>
          <w:p w:rsidR="0053304C" w:rsidRPr="0067029B" w:rsidRDefault="0053304C" w:rsidP="002A6CA3">
            <w:pPr>
              <w:jc w:val="center"/>
            </w:pPr>
            <w:r w:rsidRPr="0067029B">
              <w:rPr>
                <w:b/>
                <w:bCs/>
                <w:lang w:val="id-ID"/>
              </w:rPr>
              <w:t>Review</w:t>
            </w:r>
          </w:p>
        </w:tc>
        <w:tc>
          <w:tcPr>
            <w:tcW w:w="4757" w:type="dxa"/>
            <w:gridSpan w:val="2"/>
            <w:tcBorders>
              <w:top w:val="single" w:sz="8" w:space="0" w:color="000000"/>
              <w:left w:val="single" w:sz="8" w:space="0" w:color="000000"/>
              <w:bottom w:val="single" w:sz="8" w:space="0" w:color="000000"/>
            </w:tcBorders>
            <w:shd w:val="clear" w:color="auto" w:fill="92D050"/>
            <w:tcMar>
              <w:top w:w="15" w:type="dxa"/>
              <w:left w:w="108" w:type="dxa"/>
              <w:bottom w:w="0" w:type="dxa"/>
              <w:right w:w="108" w:type="dxa"/>
            </w:tcMar>
            <w:vAlign w:val="center"/>
            <w:hideMark/>
          </w:tcPr>
          <w:p w:rsidR="0053304C" w:rsidRPr="0067029B" w:rsidRDefault="0053304C" w:rsidP="002A6CA3">
            <w:pPr>
              <w:jc w:val="center"/>
            </w:pPr>
            <w:r w:rsidRPr="0067029B">
              <w:rPr>
                <w:b/>
                <w:bCs/>
                <w:lang w:val="id-ID"/>
              </w:rPr>
              <w:t>Original Research</w:t>
            </w:r>
          </w:p>
        </w:tc>
      </w:tr>
      <w:tr w:rsidR="0053304C" w:rsidRPr="0067029B" w:rsidTr="002A6CA3">
        <w:trPr>
          <w:trHeight w:val="691"/>
        </w:trPr>
        <w:tc>
          <w:tcPr>
            <w:tcW w:w="0" w:type="auto"/>
            <w:vMerge/>
            <w:tcBorders>
              <w:top w:val="single" w:sz="8" w:space="0" w:color="000000"/>
              <w:bottom w:val="single" w:sz="8" w:space="0" w:color="000000"/>
              <w:right w:val="single" w:sz="8" w:space="0" w:color="000000"/>
            </w:tcBorders>
            <w:vAlign w:val="center"/>
            <w:hideMark/>
          </w:tcPr>
          <w:p w:rsidR="0053304C" w:rsidRPr="0067029B" w:rsidRDefault="0053304C" w:rsidP="002A6CA3"/>
        </w:tc>
        <w:tc>
          <w:tcPr>
            <w:tcW w:w="1555" w:type="dxa"/>
            <w:vMerge/>
            <w:tcBorders>
              <w:top w:val="single" w:sz="8" w:space="0" w:color="000000"/>
              <w:left w:val="single" w:sz="8" w:space="0" w:color="000000"/>
              <w:bottom w:val="single" w:sz="8" w:space="0" w:color="000000"/>
              <w:right w:val="single" w:sz="8" w:space="0" w:color="000000"/>
            </w:tcBorders>
            <w:vAlign w:val="center"/>
            <w:hideMark/>
          </w:tcPr>
          <w:p w:rsidR="0053304C" w:rsidRPr="0067029B" w:rsidRDefault="0053304C" w:rsidP="002A6CA3"/>
        </w:tc>
        <w:tc>
          <w:tcPr>
            <w:tcW w:w="1949" w:type="dxa"/>
            <w:vMerge/>
            <w:tcBorders>
              <w:top w:val="single" w:sz="8" w:space="0" w:color="000000"/>
              <w:left w:val="single" w:sz="8" w:space="0" w:color="000000"/>
              <w:bottom w:val="single" w:sz="8" w:space="0" w:color="000000"/>
              <w:right w:val="single" w:sz="8" w:space="0" w:color="000000"/>
            </w:tcBorders>
            <w:vAlign w:val="center"/>
            <w:hideMark/>
          </w:tcPr>
          <w:p w:rsidR="0053304C" w:rsidRPr="0067029B" w:rsidRDefault="0053304C" w:rsidP="002A6CA3"/>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3304C" w:rsidRPr="0067029B" w:rsidRDefault="0053304C" w:rsidP="002A6CA3"/>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3304C" w:rsidRPr="0067029B" w:rsidRDefault="0053304C" w:rsidP="002A6CA3"/>
        </w:tc>
        <w:tc>
          <w:tcPr>
            <w:tcW w:w="2355" w:type="dxa"/>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vAlign w:val="center"/>
            <w:hideMark/>
          </w:tcPr>
          <w:p w:rsidR="0053304C" w:rsidRPr="0067029B" w:rsidRDefault="0053304C" w:rsidP="002A6CA3">
            <w:pPr>
              <w:jc w:val="center"/>
            </w:pPr>
            <w:r w:rsidRPr="0067029B">
              <w:rPr>
                <w:b/>
                <w:bCs/>
                <w:lang w:val="id-ID"/>
              </w:rPr>
              <w:t>Cross sectional</w:t>
            </w:r>
          </w:p>
        </w:tc>
        <w:tc>
          <w:tcPr>
            <w:tcW w:w="2402" w:type="dxa"/>
            <w:tcBorders>
              <w:top w:val="single" w:sz="8" w:space="0" w:color="000000"/>
              <w:left w:val="single" w:sz="8" w:space="0" w:color="000000"/>
              <w:bottom w:val="single" w:sz="8" w:space="0" w:color="000000"/>
            </w:tcBorders>
            <w:shd w:val="clear" w:color="auto" w:fill="92D050"/>
            <w:tcMar>
              <w:top w:w="15" w:type="dxa"/>
              <w:left w:w="108" w:type="dxa"/>
              <w:bottom w:w="0" w:type="dxa"/>
              <w:right w:w="108" w:type="dxa"/>
            </w:tcMar>
            <w:vAlign w:val="center"/>
            <w:hideMark/>
          </w:tcPr>
          <w:p w:rsidR="0053304C" w:rsidRPr="0067029B" w:rsidRDefault="0053304C" w:rsidP="002A6CA3">
            <w:pPr>
              <w:jc w:val="center"/>
            </w:pPr>
            <w:r w:rsidRPr="0067029B">
              <w:rPr>
                <w:b/>
                <w:bCs/>
                <w:lang w:val="id-ID"/>
              </w:rPr>
              <w:t>Experiment</w:t>
            </w:r>
          </w:p>
        </w:tc>
      </w:tr>
      <w:tr w:rsidR="0053304C" w:rsidRPr="0067029B" w:rsidTr="002A6CA3">
        <w:trPr>
          <w:trHeight w:val="390"/>
        </w:trPr>
        <w:tc>
          <w:tcPr>
            <w:tcW w:w="2368" w:type="dxa"/>
            <w:vMerge w:val="restart"/>
            <w:tcBorders>
              <w:top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3304C" w:rsidRDefault="0053304C" w:rsidP="002A6CA3">
            <w:pPr>
              <w:rPr>
                <w:lang w:val="en-US"/>
              </w:rPr>
            </w:pPr>
            <w:r w:rsidRPr="0067029B">
              <w:rPr>
                <w:lang w:val="en-US"/>
              </w:rPr>
              <w:t>Indonesia</w:t>
            </w:r>
          </w:p>
          <w:p w:rsidR="0053304C" w:rsidRPr="0067029B" w:rsidRDefault="0053304C" w:rsidP="002A6CA3">
            <w:r>
              <w:rPr>
                <w:lang w:val="en-US"/>
              </w:rPr>
              <w:t xml:space="preserve">Inggris </w:t>
            </w:r>
          </w:p>
        </w:tc>
        <w:tc>
          <w:tcPr>
            <w:tcW w:w="155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3304C" w:rsidRDefault="0053304C" w:rsidP="002A6CA3">
            <w:r w:rsidRPr="0067029B">
              <w:rPr>
                <w:lang w:val="id-ID"/>
              </w:rPr>
              <w:t>20</w:t>
            </w:r>
            <w:r w:rsidRPr="0067029B">
              <w:rPr>
                <w:lang w:val="en-US"/>
              </w:rPr>
              <w:t>15-2021</w:t>
            </w:r>
          </w:p>
          <w:p w:rsidR="0053304C" w:rsidRPr="00E92AD8" w:rsidRDefault="0053304C" w:rsidP="002A6CA3"/>
          <w:p w:rsidR="0053304C" w:rsidRDefault="0053304C" w:rsidP="002A6CA3"/>
          <w:p w:rsidR="0053304C" w:rsidRPr="00E92AD8" w:rsidRDefault="0053304C" w:rsidP="002A6CA3"/>
        </w:tc>
        <w:tc>
          <w:tcPr>
            <w:tcW w:w="1949"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53304C" w:rsidRPr="0067029B" w:rsidRDefault="0053304C" w:rsidP="002A6CA3">
            <w:pPr>
              <w:rPr>
                <w:lang w:val="en-US"/>
              </w:rPr>
            </w:pPr>
            <w:r w:rsidRPr="0067029B">
              <w:rPr>
                <w:lang w:val="en-US"/>
              </w:rPr>
              <w:t>Google scholar</w:t>
            </w:r>
          </w:p>
        </w:tc>
        <w:tc>
          <w:tcPr>
            <w:tcW w:w="135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53304C" w:rsidRPr="0067029B" w:rsidRDefault="0053304C" w:rsidP="002A6CA3">
            <w:pPr>
              <w:rPr>
                <w:lang w:val="en-US"/>
              </w:rPr>
            </w:pPr>
            <w:r>
              <w:rPr>
                <w:lang w:val="en-US"/>
              </w:rPr>
              <w:t>4</w:t>
            </w:r>
          </w:p>
        </w:tc>
        <w:tc>
          <w:tcPr>
            <w:tcW w:w="1831"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53304C" w:rsidRPr="0067029B" w:rsidRDefault="0053304C" w:rsidP="002A6CA3">
            <w:pPr>
              <w:rPr>
                <w:lang w:val="en-US"/>
              </w:rPr>
            </w:pPr>
            <w:r>
              <w:rPr>
                <w:lang w:val="en-US"/>
              </w:rPr>
              <w:t>0</w:t>
            </w:r>
          </w:p>
        </w:tc>
        <w:tc>
          <w:tcPr>
            <w:tcW w:w="235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53304C" w:rsidRPr="0067029B" w:rsidRDefault="0053304C" w:rsidP="002A6CA3">
            <w:pPr>
              <w:rPr>
                <w:lang w:val="en-US"/>
              </w:rPr>
            </w:pPr>
            <w:r>
              <w:rPr>
                <w:lang w:val="en-US"/>
              </w:rPr>
              <w:t>2</w:t>
            </w:r>
          </w:p>
        </w:tc>
        <w:tc>
          <w:tcPr>
            <w:tcW w:w="2402" w:type="dxa"/>
            <w:tcBorders>
              <w:top w:val="single" w:sz="8" w:space="0" w:color="000000"/>
              <w:left w:val="single" w:sz="8" w:space="0" w:color="000000"/>
              <w:bottom w:val="single" w:sz="8" w:space="0" w:color="000000"/>
            </w:tcBorders>
            <w:shd w:val="clear" w:color="auto" w:fill="FFFF00"/>
            <w:tcMar>
              <w:top w:w="15" w:type="dxa"/>
              <w:left w:w="108" w:type="dxa"/>
              <w:bottom w:w="0" w:type="dxa"/>
              <w:right w:w="108" w:type="dxa"/>
            </w:tcMar>
            <w:hideMark/>
          </w:tcPr>
          <w:p w:rsidR="0053304C" w:rsidRPr="0067029B" w:rsidRDefault="0053304C" w:rsidP="002A6CA3">
            <w:r>
              <w:t>2</w:t>
            </w:r>
          </w:p>
        </w:tc>
      </w:tr>
      <w:tr w:rsidR="0053304C" w:rsidRPr="0067029B" w:rsidTr="002A6CA3">
        <w:trPr>
          <w:trHeight w:val="395"/>
        </w:trPr>
        <w:tc>
          <w:tcPr>
            <w:tcW w:w="0" w:type="auto"/>
            <w:vMerge/>
            <w:tcBorders>
              <w:top w:val="single" w:sz="8" w:space="0" w:color="000000"/>
              <w:bottom w:val="single" w:sz="8" w:space="0" w:color="000000"/>
              <w:right w:val="single" w:sz="8" w:space="0" w:color="000000"/>
            </w:tcBorders>
            <w:vAlign w:val="center"/>
            <w:hideMark/>
          </w:tcPr>
          <w:p w:rsidR="0053304C" w:rsidRPr="0067029B" w:rsidRDefault="0053304C" w:rsidP="002A6CA3"/>
        </w:tc>
        <w:tc>
          <w:tcPr>
            <w:tcW w:w="1555" w:type="dxa"/>
            <w:vMerge/>
            <w:tcBorders>
              <w:top w:val="single" w:sz="8" w:space="0" w:color="000000"/>
              <w:left w:val="single" w:sz="8" w:space="0" w:color="000000"/>
              <w:bottom w:val="single" w:sz="8" w:space="0" w:color="000000"/>
              <w:right w:val="single" w:sz="8" w:space="0" w:color="000000"/>
            </w:tcBorders>
            <w:vAlign w:val="center"/>
            <w:hideMark/>
          </w:tcPr>
          <w:p w:rsidR="0053304C" w:rsidRPr="0067029B" w:rsidRDefault="0053304C" w:rsidP="002A6CA3"/>
        </w:tc>
        <w:tc>
          <w:tcPr>
            <w:tcW w:w="1949"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53304C" w:rsidRPr="0067029B" w:rsidRDefault="0053304C" w:rsidP="002A6CA3">
            <w:r w:rsidRPr="0067029B">
              <w:rPr>
                <w:lang w:val="id-ID"/>
              </w:rPr>
              <w:t>PubMed</w:t>
            </w:r>
          </w:p>
        </w:tc>
        <w:tc>
          <w:tcPr>
            <w:tcW w:w="135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53304C" w:rsidRPr="0067029B" w:rsidRDefault="0053304C" w:rsidP="002A6CA3">
            <w:pPr>
              <w:rPr>
                <w:lang w:val="en-US"/>
              </w:rPr>
            </w:pPr>
            <w:r>
              <w:rPr>
                <w:lang w:val="en-US"/>
              </w:rPr>
              <w:t>1</w:t>
            </w:r>
          </w:p>
        </w:tc>
        <w:tc>
          <w:tcPr>
            <w:tcW w:w="1831"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53304C" w:rsidRPr="0067029B" w:rsidRDefault="0053304C" w:rsidP="002A6CA3">
            <w:pPr>
              <w:rPr>
                <w:lang w:val="en-US"/>
              </w:rPr>
            </w:pPr>
            <w:r>
              <w:rPr>
                <w:lang w:val="en-US"/>
              </w:rPr>
              <w:t>0</w:t>
            </w:r>
          </w:p>
        </w:tc>
        <w:tc>
          <w:tcPr>
            <w:tcW w:w="235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53304C" w:rsidRPr="0067029B" w:rsidRDefault="0053304C" w:rsidP="002A6CA3">
            <w:pPr>
              <w:rPr>
                <w:lang w:val="en-US"/>
              </w:rPr>
            </w:pPr>
            <w:r w:rsidRPr="0067029B">
              <w:rPr>
                <w:lang w:val="en-US"/>
              </w:rPr>
              <w:t>1</w:t>
            </w:r>
          </w:p>
        </w:tc>
        <w:tc>
          <w:tcPr>
            <w:tcW w:w="2402" w:type="dxa"/>
            <w:tcBorders>
              <w:top w:val="single" w:sz="8" w:space="0" w:color="000000"/>
              <w:left w:val="single" w:sz="8" w:space="0" w:color="000000"/>
              <w:bottom w:val="single" w:sz="8" w:space="0" w:color="000000"/>
            </w:tcBorders>
            <w:shd w:val="clear" w:color="auto" w:fill="FFFF00"/>
            <w:tcMar>
              <w:top w:w="15" w:type="dxa"/>
              <w:left w:w="108" w:type="dxa"/>
              <w:bottom w:w="0" w:type="dxa"/>
              <w:right w:w="108" w:type="dxa"/>
            </w:tcMar>
            <w:hideMark/>
          </w:tcPr>
          <w:p w:rsidR="0053304C" w:rsidRPr="0067029B" w:rsidRDefault="0053304C" w:rsidP="002A6CA3">
            <w:pPr>
              <w:rPr>
                <w:lang w:val="en-US"/>
              </w:rPr>
            </w:pPr>
            <w:r>
              <w:rPr>
                <w:lang w:val="en-US"/>
              </w:rPr>
              <w:t>0</w:t>
            </w:r>
          </w:p>
        </w:tc>
      </w:tr>
      <w:tr w:rsidR="0053304C" w:rsidRPr="0067029B" w:rsidTr="002A6CA3">
        <w:trPr>
          <w:trHeight w:val="387"/>
        </w:trPr>
        <w:tc>
          <w:tcPr>
            <w:tcW w:w="0" w:type="auto"/>
            <w:vMerge/>
            <w:tcBorders>
              <w:top w:val="single" w:sz="8" w:space="0" w:color="000000"/>
              <w:right w:val="single" w:sz="8" w:space="0" w:color="000000"/>
            </w:tcBorders>
            <w:vAlign w:val="center"/>
            <w:hideMark/>
          </w:tcPr>
          <w:p w:rsidR="0053304C" w:rsidRPr="0067029B" w:rsidRDefault="0053304C" w:rsidP="002A6CA3"/>
        </w:tc>
        <w:tc>
          <w:tcPr>
            <w:tcW w:w="1555" w:type="dxa"/>
            <w:vMerge/>
            <w:tcBorders>
              <w:top w:val="single" w:sz="8" w:space="0" w:color="000000"/>
              <w:left w:val="single" w:sz="8" w:space="0" w:color="000000"/>
              <w:right w:val="single" w:sz="8" w:space="0" w:color="000000"/>
            </w:tcBorders>
            <w:vAlign w:val="center"/>
            <w:hideMark/>
          </w:tcPr>
          <w:p w:rsidR="0053304C" w:rsidRPr="0067029B" w:rsidRDefault="0053304C" w:rsidP="002A6CA3"/>
        </w:tc>
        <w:tc>
          <w:tcPr>
            <w:tcW w:w="1949" w:type="dxa"/>
            <w:tcBorders>
              <w:top w:val="single" w:sz="8" w:space="0" w:color="000000"/>
              <w:left w:val="single" w:sz="8" w:space="0" w:color="000000"/>
              <w:right w:val="single" w:sz="8" w:space="0" w:color="000000"/>
            </w:tcBorders>
            <w:shd w:val="clear" w:color="auto" w:fill="FFFF00"/>
            <w:tcMar>
              <w:top w:w="15" w:type="dxa"/>
              <w:left w:w="108" w:type="dxa"/>
              <w:bottom w:w="0" w:type="dxa"/>
              <w:right w:w="108" w:type="dxa"/>
            </w:tcMar>
            <w:hideMark/>
          </w:tcPr>
          <w:p w:rsidR="0053304C" w:rsidRPr="0067029B" w:rsidRDefault="0053304C" w:rsidP="002A6CA3">
            <w:r w:rsidRPr="0067029B">
              <w:rPr>
                <w:lang w:val="id-ID"/>
              </w:rPr>
              <w:t>Science Direct</w:t>
            </w:r>
          </w:p>
        </w:tc>
        <w:tc>
          <w:tcPr>
            <w:tcW w:w="1353" w:type="dxa"/>
            <w:tcBorders>
              <w:top w:val="single" w:sz="8" w:space="0" w:color="000000"/>
              <w:left w:val="single" w:sz="8" w:space="0" w:color="000000"/>
              <w:right w:val="single" w:sz="8" w:space="0" w:color="000000"/>
            </w:tcBorders>
            <w:shd w:val="clear" w:color="auto" w:fill="FFFF00"/>
            <w:tcMar>
              <w:top w:w="15" w:type="dxa"/>
              <w:left w:w="108" w:type="dxa"/>
              <w:bottom w:w="0" w:type="dxa"/>
              <w:right w:w="108" w:type="dxa"/>
            </w:tcMar>
            <w:hideMark/>
          </w:tcPr>
          <w:p w:rsidR="0053304C" w:rsidRPr="0067029B" w:rsidRDefault="0053304C" w:rsidP="002A6CA3">
            <w:pPr>
              <w:rPr>
                <w:lang w:val="en-US"/>
              </w:rPr>
            </w:pPr>
            <w:r w:rsidRPr="0067029B">
              <w:rPr>
                <w:lang w:val="en-US"/>
              </w:rPr>
              <w:t>1</w:t>
            </w:r>
          </w:p>
        </w:tc>
        <w:tc>
          <w:tcPr>
            <w:tcW w:w="1831" w:type="dxa"/>
            <w:tcBorders>
              <w:top w:val="single" w:sz="8" w:space="0" w:color="000000"/>
              <w:left w:val="single" w:sz="8" w:space="0" w:color="000000"/>
              <w:right w:val="single" w:sz="8" w:space="0" w:color="000000"/>
            </w:tcBorders>
            <w:shd w:val="clear" w:color="auto" w:fill="FFFF00"/>
            <w:tcMar>
              <w:top w:w="15" w:type="dxa"/>
              <w:left w:w="108" w:type="dxa"/>
              <w:bottom w:w="0" w:type="dxa"/>
              <w:right w:w="108" w:type="dxa"/>
            </w:tcMar>
            <w:hideMark/>
          </w:tcPr>
          <w:p w:rsidR="0053304C" w:rsidRPr="0067029B" w:rsidRDefault="0053304C" w:rsidP="002A6CA3">
            <w:pPr>
              <w:rPr>
                <w:lang w:val="en-US"/>
              </w:rPr>
            </w:pPr>
            <w:r w:rsidRPr="0067029B">
              <w:rPr>
                <w:lang w:val="en-US"/>
              </w:rPr>
              <w:t>0</w:t>
            </w:r>
          </w:p>
        </w:tc>
        <w:tc>
          <w:tcPr>
            <w:tcW w:w="2355" w:type="dxa"/>
            <w:tcBorders>
              <w:top w:val="single" w:sz="8" w:space="0" w:color="000000"/>
              <w:left w:val="single" w:sz="8" w:space="0" w:color="000000"/>
              <w:right w:val="single" w:sz="8" w:space="0" w:color="000000"/>
            </w:tcBorders>
            <w:shd w:val="clear" w:color="auto" w:fill="FFFF00"/>
            <w:tcMar>
              <w:top w:w="15" w:type="dxa"/>
              <w:left w:w="108" w:type="dxa"/>
              <w:bottom w:w="0" w:type="dxa"/>
              <w:right w:w="108" w:type="dxa"/>
            </w:tcMar>
            <w:hideMark/>
          </w:tcPr>
          <w:p w:rsidR="0053304C" w:rsidRPr="0067029B" w:rsidRDefault="0053304C" w:rsidP="002A6CA3">
            <w:pPr>
              <w:rPr>
                <w:lang w:val="en-US"/>
              </w:rPr>
            </w:pPr>
            <w:r w:rsidRPr="0067029B">
              <w:rPr>
                <w:lang w:val="en-US"/>
              </w:rPr>
              <w:t>1</w:t>
            </w:r>
          </w:p>
        </w:tc>
        <w:tc>
          <w:tcPr>
            <w:tcW w:w="2402" w:type="dxa"/>
            <w:tcBorders>
              <w:top w:val="single" w:sz="8" w:space="0" w:color="000000"/>
              <w:left w:val="single" w:sz="8" w:space="0" w:color="000000"/>
            </w:tcBorders>
            <w:shd w:val="clear" w:color="auto" w:fill="FFFF00"/>
            <w:tcMar>
              <w:top w:w="15" w:type="dxa"/>
              <w:left w:w="108" w:type="dxa"/>
              <w:bottom w:w="0" w:type="dxa"/>
              <w:right w:w="108" w:type="dxa"/>
            </w:tcMar>
            <w:hideMark/>
          </w:tcPr>
          <w:p w:rsidR="0053304C" w:rsidRPr="0067029B" w:rsidRDefault="0053304C" w:rsidP="002A6CA3">
            <w:pPr>
              <w:rPr>
                <w:lang w:val="en-US"/>
              </w:rPr>
            </w:pPr>
            <w:r w:rsidRPr="0067029B">
              <w:rPr>
                <w:lang w:val="en-US"/>
              </w:rPr>
              <w:t>0</w:t>
            </w:r>
          </w:p>
        </w:tc>
      </w:tr>
    </w:tbl>
    <w:p w:rsidR="0053304C" w:rsidRPr="0067029B" w:rsidRDefault="0053304C" w:rsidP="0053304C">
      <w:pPr>
        <w:rPr>
          <w:b/>
          <w:sz w:val="24"/>
          <w:szCs w:val="24"/>
          <w:lang w:val="en-US"/>
        </w:rPr>
        <w:sectPr w:rsidR="0053304C" w:rsidRPr="0067029B" w:rsidSect="00EC3281">
          <w:pgSz w:w="16838" w:h="11906" w:orient="landscape"/>
          <w:pgMar w:top="1440" w:right="1440" w:bottom="1440" w:left="1440" w:header="708" w:footer="708" w:gutter="0"/>
          <w:cols w:space="708"/>
          <w:docGrid w:linePitch="360"/>
        </w:sectPr>
      </w:pPr>
    </w:p>
    <w:p w:rsidR="0053304C" w:rsidRPr="00C6596E" w:rsidRDefault="0053304C" w:rsidP="0053304C">
      <w:pPr>
        <w:spacing w:line="480" w:lineRule="auto"/>
        <w:jc w:val="both"/>
        <w:rPr>
          <w:b/>
          <w:sz w:val="24"/>
          <w:szCs w:val="24"/>
        </w:rPr>
      </w:pPr>
      <w:r w:rsidRPr="00C6596E">
        <w:rPr>
          <w:b/>
          <w:sz w:val="24"/>
          <w:szCs w:val="24"/>
        </w:rPr>
        <w:lastRenderedPageBreak/>
        <w:t xml:space="preserve">4.3 Pembahasan </w:t>
      </w:r>
    </w:p>
    <w:p w:rsidR="0053304C" w:rsidRPr="00C6596E" w:rsidRDefault="0053304C" w:rsidP="0053304C">
      <w:pPr>
        <w:spacing w:line="480" w:lineRule="auto"/>
        <w:ind w:left="720"/>
        <w:jc w:val="both"/>
        <w:rPr>
          <w:sz w:val="24"/>
          <w:szCs w:val="24"/>
        </w:rPr>
      </w:pPr>
      <w:r w:rsidRPr="00C6596E">
        <w:rPr>
          <w:sz w:val="24"/>
          <w:szCs w:val="24"/>
        </w:rPr>
        <w:t xml:space="preserve">Hasil pencarian database ditemukan beberapa jurnal yang berkaitan dengan penelitian ini. </w:t>
      </w:r>
    </w:p>
    <w:p w:rsidR="0053304C" w:rsidRPr="00C6596E" w:rsidRDefault="0053304C" w:rsidP="0053304C">
      <w:pPr>
        <w:spacing w:line="480" w:lineRule="auto"/>
        <w:ind w:left="720"/>
        <w:jc w:val="both"/>
        <w:rPr>
          <w:b/>
          <w:sz w:val="24"/>
          <w:szCs w:val="24"/>
        </w:rPr>
      </w:pPr>
      <w:r w:rsidRPr="00C6596E">
        <w:rPr>
          <w:b/>
          <w:sz w:val="24"/>
          <w:szCs w:val="24"/>
        </w:rPr>
        <w:t xml:space="preserve">Jurnal 1 </w:t>
      </w:r>
    </w:p>
    <w:p w:rsidR="0053304C" w:rsidRPr="00C6596E" w:rsidRDefault="0053304C" w:rsidP="0053304C">
      <w:pPr>
        <w:spacing w:line="480" w:lineRule="auto"/>
        <w:ind w:left="720" w:firstLine="720"/>
        <w:jc w:val="both"/>
        <w:rPr>
          <w:b/>
          <w:sz w:val="24"/>
          <w:szCs w:val="24"/>
        </w:rPr>
      </w:pPr>
      <w:r w:rsidRPr="00C6596E">
        <w:rPr>
          <w:sz w:val="24"/>
          <w:szCs w:val="24"/>
        </w:rPr>
        <w:t>Jurnal 1 dengan judul penelitian Uji Efektifitas Antibakteri Air Perasan Jeruk Nipis (</w:t>
      </w:r>
      <w:r w:rsidRPr="00C6596E">
        <w:rPr>
          <w:i/>
          <w:sz w:val="24"/>
          <w:szCs w:val="24"/>
        </w:rPr>
        <w:t>Citrus Aurantifolia</w:t>
      </w:r>
      <w:r w:rsidRPr="00C6596E">
        <w:rPr>
          <w:sz w:val="24"/>
          <w:szCs w:val="24"/>
        </w:rPr>
        <w:t xml:space="preserve">) sebagai bahan irigasi saluran akar alami terhadap Pertumbuhan </w:t>
      </w:r>
      <w:r w:rsidRPr="00C6596E">
        <w:rPr>
          <w:i/>
          <w:sz w:val="24"/>
          <w:szCs w:val="24"/>
        </w:rPr>
        <w:t xml:space="preserve"> Enterococcus Faecalis</w:t>
      </w:r>
      <w:r w:rsidRPr="00C6596E">
        <w:rPr>
          <w:sz w:val="24"/>
          <w:szCs w:val="24"/>
        </w:rPr>
        <w:t xml:space="preserve"> in vitro, peneliti menjelaskan secara lengkap mengenai ruang lingkup penelitian, yang meliputi jenis penelitian, sampel penelitian serta metode penelitian.</w:t>
      </w:r>
    </w:p>
    <w:p w:rsidR="0053304C" w:rsidRPr="00C6596E" w:rsidRDefault="0053304C" w:rsidP="0053304C">
      <w:pPr>
        <w:spacing w:line="480" w:lineRule="auto"/>
        <w:ind w:left="720" w:firstLine="720"/>
        <w:jc w:val="both"/>
        <w:rPr>
          <w:sz w:val="24"/>
          <w:szCs w:val="24"/>
        </w:rPr>
      </w:pPr>
      <w:r w:rsidRPr="00C6596E">
        <w:rPr>
          <w:sz w:val="24"/>
          <w:szCs w:val="24"/>
        </w:rPr>
        <w:t>Hasil penelitian menunjukkan bahwa uji post hoc LSD diambil kesimpulan perlakuan air perasan jeruk nipis konsentrasi 100% memiliki efek daya hambat lebih baik dibandingkan konsentrasi di bawahnya dan dibandingkan dengan perlakuan hidrogen peroksida 3% terhadap pertumbuhan bakteri Enterococcus faecalis dilihat dari zona hambat.</w:t>
      </w:r>
    </w:p>
    <w:p w:rsidR="0053304C" w:rsidRDefault="0053304C" w:rsidP="0053304C">
      <w:pPr>
        <w:spacing w:line="480" w:lineRule="auto"/>
        <w:ind w:left="720" w:firstLine="720"/>
        <w:jc w:val="both"/>
        <w:rPr>
          <w:sz w:val="24"/>
          <w:szCs w:val="24"/>
        </w:rPr>
      </w:pPr>
      <w:r w:rsidRPr="00C6596E">
        <w:rPr>
          <w:sz w:val="24"/>
          <w:szCs w:val="24"/>
        </w:rPr>
        <w:t>Dalam penelitian ini Air Perasan Jeruk Nipis (</w:t>
      </w:r>
      <w:r w:rsidRPr="00C6596E">
        <w:rPr>
          <w:i/>
          <w:sz w:val="24"/>
          <w:szCs w:val="24"/>
        </w:rPr>
        <w:t>Citrus Aurantifolia</w:t>
      </w:r>
      <w:r w:rsidRPr="00C6596E">
        <w:rPr>
          <w:sz w:val="24"/>
          <w:szCs w:val="24"/>
        </w:rPr>
        <w:t xml:space="preserve">) sebagai bahan irigasi saluran akar alami terhadap Pertumbuhan </w:t>
      </w:r>
      <w:r w:rsidRPr="00C6596E">
        <w:rPr>
          <w:i/>
          <w:sz w:val="24"/>
          <w:szCs w:val="24"/>
        </w:rPr>
        <w:t xml:space="preserve"> Enterococcus Faecalis </w:t>
      </w:r>
      <w:r w:rsidRPr="00C6596E">
        <w:rPr>
          <w:sz w:val="24"/>
          <w:szCs w:val="24"/>
        </w:rPr>
        <w:t xml:space="preserve">memiliki kandungan fenol dan flavonoid. Disebutkan pada jurnal ini fenol mempunyai sifat membunuh sel sedangkan peran paling utama untuk menghambat bakteri </w:t>
      </w:r>
      <w:r w:rsidRPr="00C6596E">
        <w:rPr>
          <w:i/>
          <w:sz w:val="24"/>
          <w:szCs w:val="24"/>
        </w:rPr>
        <w:t xml:space="preserve">Enterococcus Faecalis </w:t>
      </w:r>
      <w:r w:rsidRPr="00C6596E">
        <w:rPr>
          <w:sz w:val="24"/>
          <w:szCs w:val="24"/>
        </w:rPr>
        <w:t>yaitu flavonoid yang mempunyai fungsi menghambat sintesis asam nukleat dengan berikatan pada sub unit dari DNA gyrase dan menghambat aktivitas enzim ATPase sehingga DNA bakteri gagal untuk bereplikasi, menghambat fungsi membran sitoplasma bakteri dengan cara meningkatkan permeabilitas inner membran dan kehilangan potensial membran sehingga mengganggu proses gradien elektrokimia proton dalam melewati membran yang penting untuk menjaga kapasitas sintesis ATP, transportasi</w:t>
      </w:r>
      <w:r>
        <w:rPr>
          <w:sz w:val="24"/>
          <w:szCs w:val="24"/>
        </w:rPr>
        <w:t xml:space="preserve"> membran dan </w:t>
      </w:r>
      <w:r>
        <w:rPr>
          <w:sz w:val="24"/>
          <w:szCs w:val="24"/>
        </w:rPr>
        <w:lastRenderedPageBreak/>
        <w:t xml:space="preserve">pergerakan bakteri </w:t>
      </w:r>
      <w:r w:rsidRPr="00C6596E">
        <w:rPr>
          <w:sz w:val="24"/>
          <w:szCs w:val="24"/>
        </w:rPr>
        <w:t xml:space="preserve">(Darshna 2018, Xie 2015). </w:t>
      </w:r>
    </w:p>
    <w:p w:rsidR="0053304C" w:rsidRDefault="0053304C" w:rsidP="0053304C">
      <w:pPr>
        <w:spacing w:line="480" w:lineRule="auto"/>
        <w:ind w:left="720"/>
        <w:jc w:val="both"/>
        <w:rPr>
          <w:b/>
          <w:sz w:val="24"/>
          <w:szCs w:val="24"/>
        </w:rPr>
      </w:pPr>
      <w:r w:rsidRPr="00C6596E">
        <w:rPr>
          <w:b/>
          <w:sz w:val="24"/>
          <w:szCs w:val="24"/>
        </w:rPr>
        <w:t>Jurnal</w:t>
      </w:r>
      <w:r>
        <w:rPr>
          <w:b/>
          <w:sz w:val="24"/>
          <w:szCs w:val="24"/>
        </w:rPr>
        <w:t xml:space="preserve"> 2</w:t>
      </w:r>
    </w:p>
    <w:p w:rsidR="0053304C" w:rsidRPr="00221A05" w:rsidRDefault="0053304C" w:rsidP="0053304C">
      <w:pPr>
        <w:spacing w:line="480" w:lineRule="auto"/>
        <w:ind w:left="720" w:firstLine="720"/>
        <w:jc w:val="both"/>
        <w:rPr>
          <w:sz w:val="24"/>
          <w:szCs w:val="24"/>
        </w:rPr>
      </w:pPr>
      <w:r w:rsidRPr="005C5059">
        <w:rPr>
          <w:sz w:val="24"/>
          <w:szCs w:val="24"/>
        </w:rPr>
        <w:t xml:space="preserve">Jurnal 2 dengan judul penelitian Potensi Herbal Antibakteri Cuka Sari Apel terhadap </w:t>
      </w:r>
      <w:r w:rsidRPr="005C5059">
        <w:rPr>
          <w:i/>
          <w:sz w:val="24"/>
          <w:szCs w:val="24"/>
        </w:rPr>
        <w:t>Enterococcus faecalis</w:t>
      </w:r>
      <w:r w:rsidRPr="005C5059">
        <w:rPr>
          <w:sz w:val="24"/>
          <w:szCs w:val="24"/>
        </w:rPr>
        <w:t xml:space="preserve"> sebagai Bahan Irigasi Saluran Akar, peneliti menjelaskan secara lengkap mengenai ruang lingkup penelitian, yang meliputi jenis </w:t>
      </w:r>
      <w:r w:rsidRPr="00221A05">
        <w:rPr>
          <w:sz w:val="24"/>
          <w:szCs w:val="24"/>
        </w:rPr>
        <w:t>penelitian, sampel penelitian serta metode penelitian.</w:t>
      </w:r>
    </w:p>
    <w:p w:rsidR="0053304C" w:rsidRDefault="0053304C" w:rsidP="0053304C">
      <w:pPr>
        <w:spacing w:line="480" w:lineRule="auto"/>
        <w:ind w:left="720" w:firstLine="720"/>
        <w:jc w:val="both"/>
        <w:rPr>
          <w:sz w:val="24"/>
          <w:szCs w:val="24"/>
        </w:rPr>
      </w:pPr>
      <w:r w:rsidRPr="00221A05">
        <w:rPr>
          <w:sz w:val="24"/>
          <w:szCs w:val="24"/>
        </w:rPr>
        <w:t>Hasil penelitian</w:t>
      </w:r>
      <w:r>
        <w:rPr>
          <w:sz w:val="24"/>
          <w:szCs w:val="24"/>
        </w:rPr>
        <w:t xml:space="preserve"> menunjukkan bahwa</w:t>
      </w:r>
      <w:r w:rsidRPr="00221A05">
        <w:rPr>
          <w:sz w:val="24"/>
          <w:szCs w:val="24"/>
        </w:rPr>
        <w:t xml:space="preserve"> zona hambat cuka apel meningkat seiring dengan peningkatan konsentrasi, bahkan pada konsentrasi minimal 25% dapat membunuh bakteri </w:t>
      </w:r>
      <w:r w:rsidRPr="00161916">
        <w:rPr>
          <w:i/>
          <w:sz w:val="24"/>
          <w:szCs w:val="24"/>
        </w:rPr>
        <w:t>Enterococcus faecalis</w:t>
      </w:r>
      <w:r w:rsidRPr="00221A05">
        <w:rPr>
          <w:sz w:val="24"/>
          <w:szCs w:val="24"/>
        </w:rPr>
        <w:t xml:space="preserve"> Potensi antibakteri cuka apel setara dengan Chlorhexidine digluconate 2% diharapkan dapat menjadi suatu dasar pengembangan cuka sari apel sebagai bahan irigasi saluran akar dan dapat mengetahui aktivitas daya hambat optimum dari sediaan cuka sari apel terhadap bakteri </w:t>
      </w:r>
      <w:r w:rsidRPr="00161916">
        <w:rPr>
          <w:i/>
          <w:sz w:val="24"/>
          <w:szCs w:val="24"/>
        </w:rPr>
        <w:t>Enterococcus faecalis</w:t>
      </w:r>
      <w:r>
        <w:rPr>
          <w:sz w:val="24"/>
          <w:szCs w:val="24"/>
        </w:rPr>
        <w:t xml:space="preserve"> secara in vitro (Ema M, 2011).</w:t>
      </w:r>
    </w:p>
    <w:p w:rsidR="0053304C" w:rsidRDefault="0053304C" w:rsidP="0053304C">
      <w:pPr>
        <w:spacing w:line="480" w:lineRule="auto"/>
        <w:ind w:firstLine="720"/>
        <w:jc w:val="both"/>
        <w:rPr>
          <w:b/>
          <w:sz w:val="24"/>
          <w:szCs w:val="24"/>
        </w:rPr>
      </w:pPr>
      <w:r w:rsidRPr="00161916">
        <w:rPr>
          <w:b/>
          <w:sz w:val="24"/>
          <w:szCs w:val="24"/>
        </w:rPr>
        <w:t>Jurnal 3</w:t>
      </w:r>
    </w:p>
    <w:p w:rsidR="0053304C" w:rsidRPr="00161916" w:rsidRDefault="0053304C" w:rsidP="0053304C">
      <w:pPr>
        <w:spacing w:line="480" w:lineRule="auto"/>
        <w:ind w:left="720" w:firstLine="720"/>
        <w:jc w:val="both"/>
        <w:rPr>
          <w:sz w:val="24"/>
          <w:szCs w:val="24"/>
        </w:rPr>
      </w:pPr>
      <w:r w:rsidRPr="00161916">
        <w:rPr>
          <w:sz w:val="24"/>
          <w:szCs w:val="24"/>
        </w:rPr>
        <w:t>Jurnal 3 dengan judul penelitian Daya Antibakteri Ekstrak Daun Sirih Merah (</w:t>
      </w:r>
      <w:r w:rsidRPr="00161916">
        <w:rPr>
          <w:i/>
          <w:sz w:val="24"/>
          <w:szCs w:val="24"/>
        </w:rPr>
        <w:t>Piper Crocatum</w:t>
      </w:r>
      <w:r w:rsidRPr="00161916">
        <w:rPr>
          <w:sz w:val="24"/>
          <w:szCs w:val="24"/>
        </w:rPr>
        <w:t xml:space="preserve">) terhadap Bakteri </w:t>
      </w:r>
      <w:r w:rsidRPr="00161916">
        <w:rPr>
          <w:i/>
          <w:sz w:val="24"/>
          <w:szCs w:val="24"/>
        </w:rPr>
        <w:t>Enterococcus Faecalis</w:t>
      </w:r>
      <w:r w:rsidRPr="00161916">
        <w:rPr>
          <w:sz w:val="24"/>
          <w:szCs w:val="24"/>
        </w:rPr>
        <w:t xml:space="preserve"> sebagai Bahan Medikamen Saluran Akar   dengan Metode Dilusi, peneliti menjelaskan secara lengkap mengenai ruang lingkup penelitian, yang meliputi jenis penelitian, sampel penelitian serta metode penelitian.</w:t>
      </w:r>
    </w:p>
    <w:p w:rsidR="0053304C" w:rsidRDefault="0053304C" w:rsidP="0053304C">
      <w:pPr>
        <w:spacing w:line="480" w:lineRule="auto"/>
        <w:ind w:left="720" w:firstLine="720"/>
        <w:jc w:val="both"/>
        <w:rPr>
          <w:sz w:val="24"/>
          <w:szCs w:val="24"/>
        </w:rPr>
      </w:pPr>
      <w:r w:rsidRPr="00161916">
        <w:rPr>
          <w:sz w:val="24"/>
          <w:szCs w:val="24"/>
        </w:rPr>
        <w:t xml:space="preserve">Hasil penelitian </w:t>
      </w:r>
      <w:r>
        <w:rPr>
          <w:sz w:val="24"/>
          <w:szCs w:val="24"/>
        </w:rPr>
        <w:t xml:space="preserve">menunjukkan bahwa </w:t>
      </w:r>
      <w:r w:rsidRPr="00161916">
        <w:rPr>
          <w:sz w:val="24"/>
          <w:szCs w:val="24"/>
        </w:rPr>
        <w:t>diperoleh KHM sebe</w:t>
      </w:r>
      <w:r>
        <w:rPr>
          <w:sz w:val="24"/>
          <w:szCs w:val="24"/>
        </w:rPr>
        <w:t xml:space="preserve">sar 20% dan KBM 25% </w:t>
      </w:r>
      <w:r w:rsidRPr="00161916">
        <w:rPr>
          <w:sz w:val="24"/>
          <w:szCs w:val="24"/>
        </w:rPr>
        <w:t xml:space="preserve">penelitian ini mempunyai daya antibakteri dengan nilai KHM 20% dan KBM 25%. Ekstrak etanol daun sirih merah (Pipper crocatum) mampu menghambat pertumbuhan bakteri Enterococcus faecalis pada konsentrasi 20% dan dapat membunuh bakteri Enterococcus faecalis pada konsentrasi 25% </w:t>
      </w:r>
      <w:r>
        <w:rPr>
          <w:sz w:val="24"/>
          <w:szCs w:val="24"/>
        </w:rPr>
        <w:t>(Saraswati, 2011).</w:t>
      </w:r>
    </w:p>
    <w:p w:rsidR="0053304C" w:rsidRDefault="0053304C" w:rsidP="0053304C">
      <w:pPr>
        <w:spacing w:line="480" w:lineRule="auto"/>
        <w:ind w:firstLine="720"/>
        <w:jc w:val="both"/>
        <w:rPr>
          <w:b/>
          <w:sz w:val="24"/>
          <w:szCs w:val="24"/>
        </w:rPr>
      </w:pPr>
      <w:r w:rsidRPr="001528C9">
        <w:rPr>
          <w:b/>
          <w:sz w:val="24"/>
          <w:szCs w:val="24"/>
        </w:rPr>
        <w:lastRenderedPageBreak/>
        <w:t>Jurnal 4</w:t>
      </w:r>
    </w:p>
    <w:p w:rsidR="0053304C" w:rsidRPr="001528C9" w:rsidRDefault="0053304C" w:rsidP="0053304C">
      <w:pPr>
        <w:spacing w:line="480" w:lineRule="auto"/>
        <w:ind w:left="720" w:firstLine="720"/>
        <w:jc w:val="both"/>
        <w:rPr>
          <w:sz w:val="24"/>
          <w:szCs w:val="24"/>
        </w:rPr>
      </w:pPr>
      <w:r w:rsidRPr="001528C9">
        <w:rPr>
          <w:sz w:val="24"/>
          <w:szCs w:val="24"/>
        </w:rPr>
        <w:t xml:space="preserve">Jurnal 4 dengan judul penelitian Uji Efektifitas Antibakteri Minyak Atsiri Sereh Dapur sebagai bahan Medikamen Saluran Akar Terhadap Bakteri  </w:t>
      </w:r>
      <w:r w:rsidRPr="001528C9">
        <w:rPr>
          <w:i/>
          <w:sz w:val="24"/>
          <w:szCs w:val="24"/>
        </w:rPr>
        <w:t xml:space="preserve"> Enterococcus faecalis</w:t>
      </w:r>
      <w:r w:rsidRPr="001528C9">
        <w:rPr>
          <w:sz w:val="24"/>
          <w:szCs w:val="24"/>
        </w:rPr>
        <w:t>, peneliti menjelaskan secara lengkap mengenai ruang lingkup penelitian, yang meliputi jenis penelitian, sampel penelitian serta metode penelitian.</w:t>
      </w:r>
    </w:p>
    <w:p w:rsidR="0053304C" w:rsidRDefault="0053304C" w:rsidP="0053304C">
      <w:pPr>
        <w:spacing w:line="480" w:lineRule="auto"/>
        <w:ind w:left="720" w:firstLine="720"/>
        <w:jc w:val="both"/>
        <w:rPr>
          <w:sz w:val="24"/>
          <w:szCs w:val="24"/>
        </w:rPr>
      </w:pPr>
      <w:r w:rsidRPr="001528C9">
        <w:rPr>
          <w:sz w:val="24"/>
          <w:szCs w:val="24"/>
        </w:rPr>
        <w:t xml:space="preserve">Hasil penelitian </w:t>
      </w:r>
      <w:r>
        <w:rPr>
          <w:sz w:val="24"/>
          <w:szCs w:val="24"/>
        </w:rPr>
        <w:t xml:space="preserve">menunjukkan bahwa </w:t>
      </w:r>
      <w:r w:rsidRPr="001528C9">
        <w:rPr>
          <w:sz w:val="24"/>
          <w:szCs w:val="24"/>
        </w:rPr>
        <w:t>rata-rata diameter hambat minyak atsiri sereh dapur dengan konsentrasi 25% sebesar 2,60 mm, 50% sebesar 4,73 mm, 75% sebesar 4,50 mm, dan 100% sebesar 5,34 mm, Keberhasilan sereh dapur dapat mengahambat bakteri Enterococcus faecalis disebabkan kandungan pada sereh dapur memiliki aktifitas antioksidan, antipiretik, antiinflamasi, penangkal radikal bebas, dan antimikroba. Efektifitas dari minyak atsiri sereh dapur sangat dipengaruhi oleh bahan aktif yang terkandung didalam sereh dapur (Almeida 2013).</w:t>
      </w:r>
    </w:p>
    <w:p w:rsidR="0053304C" w:rsidRDefault="0053304C" w:rsidP="0053304C">
      <w:pPr>
        <w:spacing w:line="480" w:lineRule="auto"/>
        <w:ind w:left="720" w:firstLine="720"/>
        <w:jc w:val="both"/>
        <w:rPr>
          <w:sz w:val="24"/>
          <w:szCs w:val="24"/>
        </w:rPr>
      </w:pPr>
    </w:p>
    <w:p w:rsidR="0053304C" w:rsidRDefault="0053304C" w:rsidP="0053304C">
      <w:pPr>
        <w:spacing w:line="480" w:lineRule="auto"/>
        <w:ind w:left="720" w:firstLine="720"/>
        <w:jc w:val="both"/>
        <w:rPr>
          <w:sz w:val="24"/>
          <w:szCs w:val="24"/>
        </w:rPr>
      </w:pPr>
    </w:p>
    <w:p w:rsidR="0053304C" w:rsidRDefault="0053304C" w:rsidP="0053304C">
      <w:pPr>
        <w:spacing w:line="480" w:lineRule="auto"/>
        <w:ind w:firstLine="720"/>
        <w:jc w:val="both"/>
        <w:rPr>
          <w:b/>
          <w:sz w:val="24"/>
          <w:szCs w:val="24"/>
        </w:rPr>
      </w:pPr>
      <w:r w:rsidRPr="001528C9">
        <w:rPr>
          <w:b/>
          <w:sz w:val="24"/>
          <w:szCs w:val="24"/>
        </w:rPr>
        <w:t>Jurnal 5</w:t>
      </w:r>
    </w:p>
    <w:p w:rsidR="0053304C" w:rsidRPr="001528C9" w:rsidRDefault="0053304C" w:rsidP="0053304C">
      <w:pPr>
        <w:spacing w:line="480" w:lineRule="auto"/>
        <w:ind w:left="720" w:firstLine="720"/>
        <w:jc w:val="both"/>
        <w:rPr>
          <w:sz w:val="24"/>
          <w:szCs w:val="24"/>
        </w:rPr>
      </w:pPr>
      <w:r w:rsidRPr="001528C9">
        <w:rPr>
          <w:sz w:val="24"/>
          <w:szCs w:val="24"/>
        </w:rPr>
        <w:t>Jurnal 5 dengan judul penelitian Analisis Minyak Atsiri Serai  (</w:t>
      </w:r>
      <w:r w:rsidRPr="001528C9">
        <w:rPr>
          <w:i/>
          <w:sz w:val="24"/>
          <w:szCs w:val="24"/>
        </w:rPr>
        <w:t>Cymbopogon citratus</w:t>
      </w:r>
      <w:r w:rsidRPr="001528C9">
        <w:rPr>
          <w:sz w:val="24"/>
          <w:szCs w:val="24"/>
        </w:rPr>
        <w:t xml:space="preserve">) sebagai Alternatif  bahan  Irigasi Saluran Akar Gigi dengan  menghambat pertumbuhan </w:t>
      </w:r>
      <w:r w:rsidRPr="001528C9">
        <w:rPr>
          <w:i/>
          <w:sz w:val="24"/>
          <w:szCs w:val="24"/>
        </w:rPr>
        <w:t>Enterococcus faecalis</w:t>
      </w:r>
      <w:r w:rsidRPr="001528C9">
        <w:rPr>
          <w:sz w:val="24"/>
          <w:szCs w:val="24"/>
        </w:rPr>
        <w:t>, peneliti menjelaskan secara lengkap mengenai ruang lingkup penelitian, yang meliputi jenis penelitian, sampel penelitian serta metode penelitian.</w:t>
      </w:r>
    </w:p>
    <w:p w:rsidR="0053304C" w:rsidRDefault="0053304C" w:rsidP="0053304C">
      <w:pPr>
        <w:spacing w:line="480" w:lineRule="auto"/>
        <w:ind w:left="720" w:firstLine="720"/>
        <w:jc w:val="both"/>
        <w:rPr>
          <w:sz w:val="24"/>
          <w:szCs w:val="24"/>
        </w:rPr>
      </w:pPr>
      <w:r w:rsidRPr="001528C9">
        <w:rPr>
          <w:sz w:val="24"/>
          <w:szCs w:val="24"/>
        </w:rPr>
        <w:t>Hasil penelitian menunjukkan</w:t>
      </w:r>
      <w:r>
        <w:rPr>
          <w:sz w:val="24"/>
          <w:szCs w:val="24"/>
        </w:rPr>
        <w:t xml:space="preserve"> bahwa</w:t>
      </w:r>
      <w:r w:rsidRPr="001528C9">
        <w:rPr>
          <w:sz w:val="24"/>
          <w:szCs w:val="24"/>
        </w:rPr>
        <w:t xml:space="preserve"> terdapat Minyak atsiri serai (</w:t>
      </w:r>
      <w:r w:rsidRPr="001528C9">
        <w:rPr>
          <w:i/>
          <w:sz w:val="24"/>
          <w:szCs w:val="24"/>
        </w:rPr>
        <w:t>Cymbopogon citratus</w:t>
      </w:r>
      <w:r w:rsidRPr="001528C9">
        <w:rPr>
          <w:sz w:val="24"/>
          <w:szCs w:val="24"/>
        </w:rPr>
        <w:t xml:space="preserve">) konsentrasi memiliki daya antibakteri terhadap pertumbuhan </w:t>
      </w:r>
      <w:r w:rsidRPr="001528C9">
        <w:rPr>
          <w:i/>
          <w:sz w:val="24"/>
          <w:szCs w:val="24"/>
        </w:rPr>
        <w:t>Enterococcus faecalis</w:t>
      </w:r>
      <w:r w:rsidRPr="001528C9">
        <w:rPr>
          <w:sz w:val="24"/>
          <w:szCs w:val="24"/>
        </w:rPr>
        <w:t>. Konsentrasi minyak atsiri serai (</w:t>
      </w:r>
      <w:r w:rsidRPr="001528C9">
        <w:rPr>
          <w:i/>
          <w:sz w:val="24"/>
          <w:szCs w:val="24"/>
        </w:rPr>
        <w:t>Cymbopogon citratus</w:t>
      </w:r>
      <w:r w:rsidRPr="001528C9">
        <w:rPr>
          <w:sz w:val="24"/>
          <w:szCs w:val="24"/>
        </w:rPr>
        <w:t xml:space="preserve">) sebesar 20% memiliki </w:t>
      </w:r>
      <w:r w:rsidRPr="001528C9">
        <w:rPr>
          <w:sz w:val="24"/>
          <w:szCs w:val="24"/>
        </w:rPr>
        <w:lastRenderedPageBreak/>
        <w:t xml:space="preserve">daya hambat terhadap pertumbuhan </w:t>
      </w:r>
      <w:r w:rsidRPr="001528C9">
        <w:rPr>
          <w:i/>
          <w:sz w:val="24"/>
          <w:szCs w:val="24"/>
        </w:rPr>
        <w:t>Enterococcus faecalis</w:t>
      </w:r>
      <w:r w:rsidRPr="001528C9">
        <w:rPr>
          <w:sz w:val="24"/>
          <w:szCs w:val="24"/>
        </w:rPr>
        <w:t xml:space="preserve"> yang hampir sama dengan EDTA (bahan irigasi saluran akar). Konsentrasi minyak atsiri serai yang memiliki daya antibakteri tertinggi yaitu 20%, diikuti konsentrasi 17,5%, 15%, 12,5%, dan 10% (Pelezar 2005, Helal dkk 2006).</w:t>
      </w:r>
    </w:p>
    <w:p w:rsidR="0053304C" w:rsidRDefault="0053304C" w:rsidP="0053304C">
      <w:pPr>
        <w:spacing w:line="480" w:lineRule="auto"/>
        <w:ind w:firstLine="720"/>
        <w:jc w:val="both"/>
        <w:rPr>
          <w:b/>
          <w:sz w:val="24"/>
          <w:szCs w:val="24"/>
        </w:rPr>
      </w:pPr>
      <w:r w:rsidRPr="009D19C9">
        <w:rPr>
          <w:b/>
          <w:sz w:val="24"/>
          <w:szCs w:val="24"/>
        </w:rPr>
        <w:t>Jurnal 6</w:t>
      </w:r>
    </w:p>
    <w:p w:rsidR="0053304C" w:rsidRPr="00AD0A51" w:rsidRDefault="0053304C" w:rsidP="0053304C">
      <w:pPr>
        <w:spacing w:line="480" w:lineRule="auto"/>
        <w:ind w:left="720" w:firstLine="720"/>
        <w:jc w:val="both"/>
        <w:rPr>
          <w:sz w:val="24"/>
          <w:szCs w:val="24"/>
          <w:lang w:val="en-US"/>
        </w:rPr>
      </w:pPr>
      <w:r w:rsidRPr="00AD0A51">
        <w:rPr>
          <w:sz w:val="24"/>
          <w:szCs w:val="24"/>
        </w:rPr>
        <w:t xml:space="preserve">Jurnal 6 dengan judul penelitian </w:t>
      </w:r>
      <w:r w:rsidRPr="00AD0A51">
        <w:rPr>
          <w:color w:val="222222"/>
          <w:sz w:val="24"/>
          <w:szCs w:val="24"/>
          <w:shd w:val="clear" w:color="auto" w:fill="FFFFFF"/>
        </w:rPr>
        <w:t xml:space="preserve">Pengaruh perasan bawang putih (Allium sativum L.) sebagai bahan irigasi saluran akar dalam menghambat pertumbuhan </w:t>
      </w:r>
      <w:r w:rsidRPr="00AD0A51">
        <w:rPr>
          <w:i/>
          <w:color w:val="222222"/>
          <w:sz w:val="24"/>
          <w:szCs w:val="24"/>
          <w:shd w:val="clear" w:color="auto" w:fill="FFFFFF"/>
        </w:rPr>
        <w:t xml:space="preserve">Enterococcus faecalis </w:t>
      </w:r>
      <w:r w:rsidRPr="00AD0A51">
        <w:rPr>
          <w:color w:val="222222"/>
          <w:sz w:val="24"/>
          <w:szCs w:val="24"/>
          <w:shd w:val="clear" w:color="auto" w:fill="FFFFFF"/>
        </w:rPr>
        <w:t>secara in vitro</w:t>
      </w:r>
      <w:r w:rsidRPr="00AD0A51">
        <w:rPr>
          <w:sz w:val="24"/>
          <w:szCs w:val="24"/>
        </w:rPr>
        <w:t>, peneliti menjelaskan secara lengkap mengenai ruang lingkup penelitian, yang meliputi jenis penelitian, sampel penelitian serta metode penelitian.</w:t>
      </w:r>
    </w:p>
    <w:p w:rsidR="0053304C" w:rsidRPr="00AD0A51" w:rsidRDefault="0053304C" w:rsidP="0053304C">
      <w:pPr>
        <w:spacing w:line="480" w:lineRule="auto"/>
        <w:ind w:left="720" w:firstLine="720"/>
        <w:jc w:val="both"/>
        <w:rPr>
          <w:sz w:val="24"/>
          <w:szCs w:val="24"/>
        </w:rPr>
      </w:pPr>
      <w:r w:rsidRPr="00AD0A51">
        <w:rPr>
          <w:sz w:val="24"/>
          <w:szCs w:val="24"/>
        </w:rPr>
        <w:t xml:space="preserve">Hasil Penelitian menunjukan bahwa perasan bawang putih dapat menghambat pertumbuhan Enterococcus faecalis. Perasan bawang putih dengan konsentrasi 12,5% tidak mampu menghambat pertumbuhan Enterococcus faecalis, sedangkan pada konsentrasi 25 dan 50% pertumbuhan bakteri tersebut dapat dihambat dengan kategori lemah, dan pada konsentrasi 75 dan 100% dengan kategori sedang. Perlu dilakukan uji fitokimia untuk mengetahui senyawa antibakteri apa saja yang terkandung dalam perasan bawang putih (Allium sativum L.), dan senyawa yang paling banyak terkandung didalamnya. Perlu dilakukan uji daya hambat bahan herbal lainnya terhadap pertumbuhan Enterococus faecalis </w:t>
      </w:r>
      <w:r>
        <w:rPr>
          <w:sz w:val="24"/>
          <w:szCs w:val="24"/>
        </w:rPr>
        <w:t xml:space="preserve">          </w:t>
      </w:r>
      <w:r w:rsidRPr="00AD0A51">
        <w:rPr>
          <w:sz w:val="24"/>
          <w:szCs w:val="24"/>
        </w:rPr>
        <w:t>(</w:t>
      </w:r>
      <w:r>
        <w:rPr>
          <w:sz w:val="24"/>
          <w:szCs w:val="24"/>
        </w:rPr>
        <w:t>Cut S</w:t>
      </w:r>
      <w:r w:rsidRPr="00AD0A51">
        <w:rPr>
          <w:sz w:val="24"/>
          <w:szCs w:val="24"/>
        </w:rPr>
        <w:t>oraya, 2009)</w:t>
      </w:r>
      <w:r>
        <w:rPr>
          <w:sz w:val="24"/>
          <w:szCs w:val="24"/>
        </w:rPr>
        <w:t>.</w:t>
      </w:r>
    </w:p>
    <w:p w:rsidR="0053304C" w:rsidRDefault="0053304C" w:rsidP="0053304C">
      <w:pPr>
        <w:spacing w:before="90" w:line="480" w:lineRule="auto"/>
        <w:jc w:val="both"/>
        <w:rPr>
          <w:sz w:val="24"/>
          <w:szCs w:val="24"/>
        </w:rPr>
      </w:pPr>
    </w:p>
    <w:p w:rsidR="00936736" w:rsidRDefault="00936736">
      <w:bookmarkStart w:id="0" w:name="_GoBack"/>
      <w:bookmarkEnd w:id="0"/>
    </w:p>
    <w:sectPr w:rsidR="0093673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946"/>
    <w:rsid w:val="0053304C"/>
    <w:rsid w:val="00936736"/>
    <w:rsid w:val="00E65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2E91AF-F512-4B5D-B565-427C19409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3304C"/>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53304C"/>
    <w:pPr>
      <w:spacing w:before="74"/>
      <w:ind w:left="1259" w:right="697"/>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3304C"/>
    <w:rPr>
      <w:rFonts w:ascii="Times New Roman" w:eastAsia="Times New Roman" w:hAnsi="Times New Roman" w:cs="Times New Roman"/>
      <w:b/>
      <w:bCs/>
      <w:sz w:val="28"/>
      <w:szCs w:val="28"/>
      <w:lang w:val="id"/>
    </w:rPr>
  </w:style>
  <w:style w:type="paragraph" w:styleId="BodyText">
    <w:name w:val="Body Text"/>
    <w:basedOn w:val="Normal"/>
    <w:link w:val="BodyTextChar"/>
    <w:uiPriority w:val="1"/>
    <w:qFormat/>
    <w:rsid w:val="0053304C"/>
    <w:rPr>
      <w:sz w:val="24"/>
      <w:szCs w:val="24"/>
    </w:rPr>
  </w:style>
  <w:style w:type="character" w:customStyle="1" w:styleId="BodyTextChar">
    <w:name w:val="Body Text Char"/>
    <w:basedOn w:val="DefaultParagraphFont"/>
    <w:link w:val="BodyText"/>
    <w:uiPriority w:val="1"/>
    <w:rsid w:val="0053304C"/>
    <w:rPr>
      <w:rFonts w:ascii="Times New Roman" w:eastAsia="Times New Roman" w:hAnsi="Times New Roman" w:cs="Times New Roman"/>
      <w:sz w:val="24"/>
      <w:szCs w:val="24"/>
      <w:lang w:val="id"/>
    </w:rPr>
  </w:style>
  <w:style w:type="table" w:styleId="TableGrid">
    <w:name w:val="Table Grid"/>
    <w:basedOn w:val="TableNormal"/>
    <w:uiPriority w:val="59"/>
    <w:rsid w:val="0053304C"/>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2079</Words>
  <Characters>11854</Characters>
  <Application>Microsoft Office Word</Application>
  <DocSecurity>0</DocSecurity>
  <Lines>98</Lines>
  <Paragraphs>27</Paragraphs>
  <ScaleCrop>false</ScaleCrop>
  <Company/>
  <LinksUpToDate>false</LinksUpToDate>
  <CharactersWithSpaces>13906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2022-11-18T03:37:00Z</dcterms:created>
  <dcterms:modified xsi:type="dcterms:W3CDTF">2022-11-18T03:37:00Z</dcterms:modified>
</cp:coreProperties>
</file>