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260" w:rsidRPr="00673729" w:rsidRDefault="00455260" w:rsidP="00455260">
      <w:pPr>
        <w:pStyle w:val="Heading1"/>
      </w:pPr>
      <w:bookmarkStart w:id="0" w:name="_Toc96282747"/>
      <w:bookmarkStart w:id="1" w:name="_Toc96925499"/>
      <w:bookmarkStart w:id="2" w:name="_Toc96926053"/>
      <w:bookmarkStart w:id="3" w:name="_Toc96926582"/>
      <w:bookmarkStart w:id="4" w:name="_Toc96928521"/>
      <w:r w:rsidRPr="00673729">
        <w:t>ABSTRAK</w:t>
      </w:r>
      <w:bookmarkEnd w:id="0"/>
      <w:bookmarkEnd w:id="1"/>
      <w:bookmarkEnd w:id="2"/>
      <w:bookmarkEnd w:id="3"/>
      <w:bookmarkEnd w:id="4"/>
    </w:p>
    <w:p w:rsidR="00455260" w:rsidRPr="00802478" w:rsidRDefault="00455260" w:rsidP="004552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D"/>
        </w:rPr>
      </w:pP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Karies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gigi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adalah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penyakit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multifaktorial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pada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jaringan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keras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sehingga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dapat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terjadi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bila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ada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faktor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 yang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saling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berhubungan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satu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dengan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 yang  lain.  </w:t>
      </w:r>
      <w:proofErr w:type="spellStart"/>
      <w:proofErr w:type="gram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Karies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gigi</w:t>
      </w:r>
      <w:proofErr w:type="spellEnd"/>
      <w:proofErr w:type="gram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yang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tidak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dirawat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lambat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laun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akan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mencapai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bagian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pulpa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dan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mengakibatkan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peradangan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pulpa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atau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 pulpitis. 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Faktor-</w:t>
      </w:r>
      <w:proofErr w:type="gram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faktor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penyebab</w:t>
      </w:r>
      <w:proofErr w:type="spellEnd"/>
      <w:proofErr w:type="gram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 pulpitis 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meliputi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faktor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dalam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dan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faktor</w:t>
      </w:r>
      <w:proofErr w:type="spellEnd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 xml:space="preserve"> </w:t>
      </w:r>
      <w:proofErr w:type="spellStart"/>
      <w:r w:rsidRPr="00802478">
        <w:rPr>
          <w:rFonts w:ascii="Times New Roman" w:eastAsia="Times New Roman" w:hAnsi="Times New Roman" w:cs="Times New Roman"/>
          <w:sz w:val="24"/>
          <w:szCs w:val="24"/>
          <w:lang w:eastAsia="en-ID"/>
        </w:rPr>
        <w:t>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192C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pulpa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Kampung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Cilincing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Jakarta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utara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2CF9">
        <w:rPr>
          <w:rFonts w:ascii="Times New Roman" w:hAnsi="Times New Roman" w:cs="Times New Roman"/>
          <w:b/>
          <w:sz w:val="24"/>
          <w:szCs w:val="24"/>
        </w:rPr>
        <w:t>Metode</w:t>
      </w:r>
      <w:proofErr w:type="spellEnd"/>
      <w:r w:rsidRPr="00192C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192CF9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192C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2CF9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Quota</w:t>
      </w:r>
      <w:r w:rsidRPr="00192CF9">
        <w:rPr>
          <w:rFonts w:ascii="Times New Roman" w:hAnsi="Times New Roman" w:cs="Times New Roman"/>
          <w:sz w:val="24"/>
          <w:szCs w:val="24"/>
        </w:rPr>
        <w:t xml:space="preserve"> sampling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r w:rsidRPr="00192CF9">
        <w:rPr>
          <w:rFonts w:ascii="Times New Roman" w:hAnsi="Times New Roman" w:cs="Times New Roman"/>
          <w:i/>
          <w:sz w:val="24"/>
          <w:szCs w:val="24"/>
        </w:rPr>
        <w:t>chi-square</w:t>
      </w:r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tidaknya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92CF9">
        <w:rPr>
          <w:rFonts w:ascii="Times New Roman" w:hAnsi="Times New Roman" w:cs="Times New Roman"/>
          <w:b/>
          <w:sz w:val="24"/>
          <w:szCs w:val="24"/>
        </w:rPr>
        <w:t>Hasil</w:t>
      </w:r>
      <w:proofErr w:type="spellEnd"/>
      <w:r w:rsidRPr="00192C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192CF9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192C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2CF9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192CF9">
        <w:rPr>
          <w:rFonts w:ascii="Times New Roman" w:hAnsi="Times New Roman" w:cs="Times New Roman"/>
          <w:sz w:val="24"/>
          <w:szCs w:val="24"/>
        </w:rPr>
        <w:t xml:space="preserve"> Dari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pulpa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Kampung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Cilincing</w:t>
      </w:r>
      <w:proofErr w:type="spellEnd"/>
      <w:r>
        <w:rPr>
          <w:rFonts w:ascii="Times New Roman" w:hAnsi="Times New Roman" w:cs="Times New Roman"/>
          <w:sz w:val="24"/>
          <w:szCs w:val="24"/>
        </w:rPr>
        <w:t>, Jakarta Utara</w:t>
      </w:r>
      <w:r w:rsidRPr="00192CF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bermakna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( </w:t>
      </w:r>
      <w:r w:rsidRPr="00192CF9">
        <w:rPr>
          <w:rFonts w:ascii="Times New Roman" w:hAnsi="Times New Roman" w:cs="Times New Roman"/>
          <w:i/>
          <w:sz w:val="24"/>
          <w:szCs w:val="24"/>
        </w:rPr>
        <w:t xml:space="preserve"> p value </w:t>
      </w:r>
      <w:r w:rsidRPr="00192CF9">
        <w:rPr>
          <w:rFonts w:ascii="Times New Roman" w:hAnsi="Times New Roman" w:cs="Times New Roman"/>
          <w:sz w:val="24"/>
          <w:szCs w:val="24"/>
        </w:rPr>
        <w:t>= 0,</w:t>
      </w:r>
      <w:r>
        <w:rPr>
          <w:rFonts w:ascii="Times New Roman" w:hAnsi="Times New Roman" w:cs="Times New Roman"/>
          <w:sz w:val="24"/>
          <w:szCs w:val="24"/>
        </w:rPr>
        <w:t>365</w:t>
      </w:r>
      <w:r w:rsidRPr="00192CF9">
        <w:rPr>
          <w:rFonts w:ascii="Times New Roman" w:hAnsi="Times New Roman" w:cs="Times New Roman"/>
          <w:sz w:val="24"/>
          <w:szCs w:val="24"/>
        </w:rPr>
        <w:t xml:space="preserve"> &gt; 0,05)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( </w:t>
      </w:r>
      <w:r w:rsidRPr="00192CF9">
        <w:rPr>
          <w:rFonts w:ascii="Times New Roman" w:hAnsi="Times New Roman" w:cs="Times New Roman"/>
          <w:i/>
          <w:sz w:val="24"/>
          <w:szCs w:val="24"/>
        </w:rPr>
        <w:t xml:space="preserve">p value </w:t>
      </w:r>
      <w:r w:rsidRPr="00192CF9">
        <w:rPr>
          <w:rFonts w:ascii="Times New Roman" w:hAnsi="Times New Roman" w:cs="Times New Roman"/>
          <w:sz w:val="24"/>
          <w:szCs w:val="24"/>
        </w:rPr>
        <w:t>= 0,</w:t>
      </w:r>
      <w:r>
        <w:rPr>
          <w:rFonts w:ascii="Times New Roman" w:hAnsi="Times New Roman" w:cs="Times New Roman"/>
          <w:sz w:val="24"/>
          <w:szCs w:val="24"/>
        </w:rPr>
        <w:t>191</w:t>
      </w:r>
      <w:r w:rsidRPr="00192CF9">
        <w:rPr>
          <w:rFonts w:ascii="Times New Roman" w:hAnsi="Times New Roman" w:cs="Times New Roman"/>
          <w:sz w:val="24"/>
          <w:szCs w:val="24"/>
        </w:rPr>
        <w:t xml:space="preserve"> &gt; 0,05). </w:t>
      </w:r>
      <w:proofErr w:type="spellStart"/>
      <w:proofErr w:type="gramStart"/>
      <w:r w:rsidRPr="00192CF9">
        <w:rPr>
          <w:rFonts w:ascii="Times New Roman" w:hAnsi="Times New Roman" w:cs="Times New Roman"/>
          <w:b/>
          <w:sz w:val="24"/>
          <w:szCs w:val="24"/>
        </w:rPr>
        <w:t>Kesimpulan</w:t>
      </w:r>
      <w:proofErr w:type="spellEnd"/>
      <w:r w:rsidRPr="00192C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2CF9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2CF9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pulpa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Kampung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Cilincing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Jakarta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Utara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kelami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455260" w:rsidRPr="00192CF9" w:rsidRDefault="00455260" w:rsidP="004552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5260" w:rsidRPr="00192CF9" w:rsidRDefault="00455260" w:rsidP="004552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CF9">
        <w:rPr>
          <w:rFonts w:ascii="Times New Roman" w:hAnsi="Times New Roman" w:cs="Times New Roman"/>
          <w:b/>
          <w:sz w:val="24"/>
          <w:szCs w:val="24"/>
        </w:rPr>
        <w:t xml:space="preserve">Kata </w:t>
      </w:r>
      <w:proofErr w:type="spellStart"/>
      <w:proofErr w:type="gramStart"/>
      <w:r w:rsidRPr="00192CF9">
        <w:rPr>
          <w:rFonts w:ascii="Times New Roman" w:hAnsi="Times New Roman" w:cs="Times New Roman"/>
          <w:b/>
          <w:sz w:val="24"/>
          <w:szCs w:val="24"/>
        </w:rPr>
        <w:t>kunci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92C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pulpa</w:t>
      </w:r>
      <w:proofErr w:type="spellEnd"/>
      <w:r w:rsidRPr="00192C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5260" w:rsidRDefault="00455260" w:rsidP="0045526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1AD" w:rsidRDefault="00EE01AD">
      <w:bookmarkStart w:id="5" w:name="_GoBack"/>
      <w:bookmarkEnd w:id="5"/>
    </w:p>
    <w:sectPr w:rsidR="00EE01A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FCB"/>
    <w:rsid w:val="00455260"/>
    <w:rsid w:val="00EE01AD"/>
    <w:rsid w:val="00F8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D51BD-5E05-4D69-AC06-DD2C4F5E1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260"/>
    <w:rPr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5260"/>
    <w:pPr>
      <w:keepNext/>
      <w:keepLines/>
      <w:spacing w:after="0" w:line="480" w:lineRule="auto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5260"/>
    <w:rPr>
      <w:rFonts w:ascii="Times New Roman" w:eastAsiaTheme="majorEastAsia" w:hAnsi="Times New Roman" w:cstheme="majorBidi"/>
      <w:b/>
      <w:color w:val="000000" w:themeColor="text1"/>
      <w:sz w:val="24"/>
      <w:szCs w:val="32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2022-10-21T06:02:00Z</dcterms:created>
  <dcterms:modified xsi:type="dcterms:W3CDTF">2022-10-21T06:03:00Z</dcterms:modified>
</cp:coreProperties>
</file>