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40F" w:rsidRPr="005C1B30" w:rsidRDefault="00B9240F" w:rsidP="00B9240F">
      <w:pPr>
        <w:pStyle w:val="Heading1"/>
        <w:spacing w:line="480" w:lineRule="auto"/>
        <w:jc w:val="center"/>
        <w:rPr>
          <w:rFonts w:ascii="Times New Roman" w:hAnsi="Times New Roman" w:cs="Times New Roman"/>
          <w:b/>
          <w:color w:val="auto"/>
          <w:sz w:val="24"/>
          <w:szCs w:val="24"/>
        </w:rPr>
      </w:pPr>
      <w:r w:rsidRPr="005C1B30">
        <w:rPr>
          <w:rFonts w:ascii="Times New Roman" w:hAnsi="Times New Roman" w:cs="Times New Roman"/>
          <w:b/>
          <w:color w:val="auto"/>
          <w:sz w:val="24"/>
          <w:szCs w:val="24"/>
        </w:rPr>
        <w:t>BAB V</w:t>
      </w:r>
    </w:p>
    <w:p w:rsidR="00B9240F" w:rsidRDefault="00B9240F" w:rsidP="00B9240F">
      <w:pPr>
        <w:spacing w:after="0" w:line="480" w:lineRule="auto"/>
        <w:jc w:val="center"/>
        <w:rPr>
          <w:rFonts w:ascii="Times New Roman" w:eastAsiaTheme="majorEastAsia" w:hAnsi="Times New Roman" w:cs="Times New Roman"/>
          <w:b/>
          <w:bCs/>
          <w:sz w:val="24"/>
          <w:szCs w:val="24"/>
        </w:rPr>
      </w:pPr>
      <w:r w:rsidRPr="005C1B30">
        <w:rPr>
          <w:rFonts w:ascii="Times New Roman" w:eastAsiaTheme="majorEastAsia" w:hAnsi="Times New Roman" w:cs="Times New Roman"/>
          <w:b/>
          <w:bCs/>
          <w:sz w:val="24"/>
          <w:szCs w:val="24"/>
        </w:rPr>
        <w:t>HASIL PENELITIAN DAN PEMBAHASAN</w:t>
      </w:r>
    </w:p>
    <w:p w:rsidR="00B9240F" w:rsidRPr="005C1B30" w:rsidRDefault="00B9240F" w:rsidP="00B9240F">
      <w:pPr>
        <w:spacing w:after="0" w:line="480" w:lineRule="auto"/>
        <w:jc w:val="center"/>
        <w:rPr>
          <w:rFonts w:ascii="Times New Roman" w:eastAsiaTheme="majorEastAsia" w:hAnsi="Times New Roman" w:cs="Times New Roman"/>
          <w:b/>
          <w:bCs/>
          <w:sz w:val="24"/>
          <w:szCs w:val="24"/>
        </w:rPr>
      </w:pPr>
    </w:p>
    <w:p w:rsidR="00B9240F" w:rsidRDefault="00B9240F" w:rsidP="00B9240F">
      <w:pPr>
        <w:pStyle w:val="Header"/>
        <w:numPr>
          <w:ilvl w:val="0"/>
          <w:numId w:val="1"/>
        </w:numPr>
        <w:spacing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Gambaran Umum Masyarakat</w:t>
      </w:r>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Jumlah penduduk Kota Jakarta Utara tahun 2020 tercatat sebanyak 1.827.731 jiwa dengan laju pertumbuhan sebesar 0,008 persen. Angka ini merupakan hasil proyeksi penduduk kondisi pertengahan tahun 2020. Penduduk Kota Jakarta Utara mempunyai sex ratio sebesar 102</w:t>
      </w:r>
      <w:proofErr w:type="gramStart"/>
      <w:r>
        <w:rPr>
          <w:rFonts w:ascii="Times New Roman" w:hAnsi="Times New Roman" w:cs="Times New Roman"/>
          <w:sz w:val="24"/>
          <w:szCs w:val="24"/>
        </w:rPr>
        <w:t>,39</w:t>
      </w:r>
      <w:proofErr w:type="gramEnd"/>
      <w:r>
        <w:rPr>
          <w:rFonts w:ascii="Times New Roman" w:hAnsi="Times New Roman" w:cs="Times New Roman"/>
          <w:sz w:val="24"/>
          <w:szCs w:val="24"/>
        </w:rPr>
        <w:t xml:space="preserve"> dengan penduduk laki-laki sebanyak 1.137.873 jiwa dan penduduk perempuan sebanyak 1.112.714 jiwa. Kota Jakarta Utara memiliki kepadatan penduduk yang tinggi dimana kecamatan Cilincing merupakan kecamatan dengan penduduk paling banyak di Kota Jakarta Utara dengan kepadatan penduduk sebesar 13.287,25 per km</w:t>
      </w:r>
      <w:r>
        <w:rPr>
          <w:rFonts w:ascii="Times New Roman" w:hAnsi="Times New Roman" w:cs="Times New Roman"/>
          <w:sz w:val="24"/>
          <w:szCs w:val="24"/>
          <w:vertAlign w:val="superscript"/>
        </w:rPr>
        <w:t>2</w:t>
      </w:r>
      <w:r>
        <w:rPr>
          <w:rFonts w:ascii="Times New Roman" w:hAnsi="Times New Roman" w:cs="Times New Roman"/>
          <w:sz w:val="24"/>
          <w:szCs w:val="24"/>
        </w:rPr>
        <w:t>.</w:t>
      </w:r>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data hasil SUSENAS tahun 2019, terjadi penurunan presentase penduduk miskin di Kota Adm. Jakarta Utara menjadi 5</w:t>
      </w:r>
      <w:proofErr w:type="gramStart"/>
      <w:r>
        <w:rPr>
          <w:rFonts w:ascii="Times New Roman" w:hAnsi="Times New Roman" w:cs="Times New Roman"/>
          <w:sz w:val="24"/>
          <w:szCs w:val="24"/>
        </w:rPr>
        <w:t>,04</w:t>
      </w:r>
      <w:proofErr w:type="gramEnd"/>
      <w:r>
        <w:rPr>
          <w:rFonts w:ascii="Times New Roman" w:hAnsi="Times New Roman" w:cs="Times New Roman"/>
          <w:sz w:val="24"/>
          <w:szCs w:val="24"/>
        </w:rPr>
        <w:t xml:space="preserve"> persen. Sejalan dengan peningkatan garis kemiskinan Kota Jakarta Utara menjadi Rp 549.606,-, indeks kedalaman kemiskinan dan keparahan kemiskinannya juga mengalamin penurunan. Hal ini menandakan bahwa menurunnya persentase penduduk miskin diikuti dengan menyempitnya kesenjangan antar penduduk miskin dan berkurangnya jurang antara garis kemiskinan dengan pengeluaran penduduk miskin. Tingkat kemiskinan di Jakarta Utara, 2019 sebesar 5,04 % artinya, di antara 100 penduduk Jakarta Utara, ada 5 orang miskin (Statistik Daerah Kota Jakarta Utara, 2021).</w:t>
      </w:r>
    </w:p>
    <w:p w:rsidR="00B9240F" w:rsidRDefault="00B9240F" w:rsidP="00B9240F">
      <w:pPr>
        <w:pStyle w:val="Header"/>
        <w:spacing w:line="480" w:lineRule="auto"/>
        <w:ind w:firstLine="720"/>
        <w:jc w:val="both"/>
        <w:rPr>
          <w:rFonts w:ascii="Times New Roman" w:hAnsi="Times New Roman" w:cs="Times New Roman"/>
          <w:sz w:val="24"/>
          <w:szCs w:val="24"/>
        </w:rPr>
      </w:pPr>
    </w:p>
    <w:p w:rsidR="00B9240F" w:rsidRPr="007964BC" w:rsidRDefault="00B9240F" w:rsidP="00B9240F">
      <w:pPr>
        <w:tabs>
          <w:tab w:val="left" w:pos="2317"/>
        </w:tabs>
        <w:sectPr w:rsidR="00B9240F" w:rsidRPr="007964BC" w:rsidSect="0074699A">
          <w:footerReference w:type="first" r:id="rId5"/>
          <w:pgSz w:w="11907" w:h="16840" w:code="9"/>
          <w:pgMar w:top="1701" w:right="1701" w:bottom="1701" w:left="2268" w:header="709" w:footer="709" w:gutter="0"/>
          <w:cols w:space="708"/>
          <w:titlePg/>
          <w:docGrid w:linePitch="360"/>
        </w:sectPr>
      </w:pPr>
      <w:r>
        <w:tab/>
      </w:r>
    </w:p>
    <w:p w:rsidR="00B9240F" w:rsidRDefault="00B9240F" w:rsidP="00B9240F">
      <w:pPr>
        <w:pStyle w:val="Header"/>
        <w:numPr>
          <w:ilvl w:val="0"/>
          <w:numId w:val="1"/>
        </w:numPr>
        <w:spacing w:line="480" w:lineRule="auto"/>
        <w:ind w:left="0"/>
        <w:jc w:val="both"/>
        <w:rPr>
          <w:rFonts w:ascii="Times New Roman" w:hAnsi="Times New Roman" w:cs="Times New Roman"/>
          <w:b/>
          <w:bCs/>
          <w:sz w:val="24"/>
          <w:szCs w:val="24"/>
        </w:rPr>
      </w:pPr>
      <w:r w:rsidRPr="009B669D">
        <w:rPr>
          <w:rFonts w:ascii="Times New Roman" w:hAnsi="Times New Roman" w:cs="Times New Roman"/>
          <w:b/>
          <w:bCs/>
          <w:sz w:val="24"/>
          <w:szCs w:val="24"/>
        </w:rPr>
        <w:lastRenderedPageBreak/>
        <w:t xml:space="preserve">Hasil Penelitian  </w:t>
      </w:r>
    </w:p>
    <w:p w:rsidR="00B9240F" w:rsidRDefault="00B9240F" w:rsidP="00B9240F">
      <w:pPr>
        <w:pStyle w:val="Heade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Penelitian ini telah dilaksanakan pada tanggal 23 Januari 2022 di Kampung Sawah RT 010 RW 011 Semper Timur Cilincing, Jakarta Utara. Sampel penelitian ini adalah masyarakat umum sebanyak 50 responden yang telah menyetujui dan menandatangani </w:t>
      </w:r>
      <w:r>
        <w:rPr>
          <w:rFonts w:ascii="Times New Roman" w:hAnsi="Times New Roman" w:cs="Times New Roman"/>
          <w:i/>
          <w:iCs/>
          <w:sz w:val="24"/>
          <w:szCs w:val="24"/>
        </w:rPr>
        <w:t>informed concent</w:t>
      </w:r>
      <w:r>
        <w:rPr>
          <w:rFonts w:ascii="Times New Roman" w:hAnsi="Times New Roman" w:cs="Times New Roman"/>
          <w:sz w:val="24"/>
          <w:szCs w:val="24"/>
        </w:rPr>
        <w:t xml:space="preserve"> sebagai persetujuan mengikuti penelitian. Pengumpulan data hasil penelitian ini dengan mengisi lembar kuesioner berjumlah 20 soal pertanyaan yaitu untuk mengetahui gambaran tingkat pengetahuan masyarakat tentang pandemi Covid-19</w:t>
      </w:r>
      <w:r>
        <w:rPr>
          <w:rFonts w:ascii="Times New Roman" w:hAnsi="Times New Roman" w:cs="Times New Roman"/>
          <w:b/>
          <w:bCs/>
          <w:sz w:val="24"/>
          <w:szCs w:val="24"/>
        </w:rPr>
        <w:t>.</w:t>
      </w:r>
    </w:p>
    <w:p w:rsidR="00B9240F" w:rsidRPr="001708E0"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Hasil pengukuran pada penelitian ini adalah gamabaran tingkat pengetahuan</w:t>
      </w:r>
      <w:r>
        <w:rPr>
          <w:rFonts w:ascii="Times New Roman" w:hAnsi="Times New Roman" w:cs="Times New Roman"/>
          <w:b/>
          <w:bCs/>
          <w:sz w:val="24"/>
          <w:szCs w:val="24"/>
        </w:rPr>
        <w:t xml:space="preserve"> </w:t>
      </w:r>
      <w:r w:rsidRPr="0023617E">
        <w:rPr>
          <w:rFonts w:ascii="Times New Roman" w:hAnsi="Times New Roman" w:cs="Times New Roman"/>
          <w:sz w:val="24"/>
          <w:szCs w:val="24"/>
        </w:rPr>
        <w:t>masyarakat t</w:t>
      </w:r>
      <w:r w:rsidRPr="00187E0E">
        <w:rPr>
          <w:rFonts w:ascii="Times New Roman" w:hAnsi="Times New Roman" w:cs="Times New Roman"/>
          <w:sz w:val="24"/>
          <w:szCs w:val="24"/>
        </w:rPr>
        <w:t xml:space="preserve">erhadap </w:t>
      </w:r>
      <w:r>
        <w:rPr>
          <w:rFonts w:ascii="Times New Roman" w:hAnsi="Times New Roman" w:cs="Times New Roman"/>
          <w:sz w:val="24"/>
          <w:szCs w:val="24"/>
        </w:rPr>
        <w:t xml:space="preserve">pandemi Covid-19 dengan menggunakan lembar kuesioner pilihan ganda. Jika masyarakat memilih jawaban benar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diberikan skor 1, dan jika jawaban salah akan diberikan skor 0. Kriteria pada penelitian ini adalah &gt;75%-100% berarti baik, 56%-75% berarti cukup dan &lt;56% berarti kurang.</w:t>
      </w:r>
      <w:r w:rsidRPr="001708E0">
        <w:rPr>
          <w:rFonts w:ascii="Times New Roman" w:hAnsi="Times New Roman" w:cs="Times New Roman"/>
          <w:sz w:val="24"/>
          <w:szCs w:val="24"/>
        </w:rPr>
        <w:t xml:space="preserve">                    </w:t>
      </w:r>
    </w:p>
    <w:p w:rsidR="00B9240F" w:rsidRPr="00D513DE" w:rsidRDefault="00B9240F" w:rsidP="00B9240F">
      <w:pPr>
        <w:pStyle w:val="Header"/>
        <w:numPr>
          <w:ilvl w:val="0"/>
          <w:numId w:val="2"/>
        </w:numPr>
        <w:pBdr>
          <w:between w:val="single" w:sz="4" w:space="1" w:color="auto"/>
        </w:pBdr>
        <w:spacing w:line="480" w:lineRule="auto"/>
        <w:ind w:left="540"/>
        <w:jc w:val="both"/>
        <w:rPr>
          <w:rFonts w:ascii="Times New Roman" w:hAnsi="Times New Roman" w:cs="Times New Roman"/>
          <w:sz w:val="24"/>
          <w:szCs w:val="24"/>
        </w:rPr>
      </w:pPr>
      <w:r w:rsidRPr="00D513DE">
        <w:rPr>
          <w:rFonts w:ascii="Times New Roman" w:hAnsi="Times New Roman" w:cs="Times New Roman"/>
          <w:sz w:val="24"/>
          <w:szCs w:val="24"/>
        </w:rPr>
        <w:t>Analisa Univariate</w:t>
      </w:r>
    </w:p>
    <w:p w:rsidR="00B9240F" w:rsidRPr="00BD61B2" w:rsidRDefault="00B9240F" w:rsidP="00B9240F">
      <w:pPr>
        <w:pStyle w:val="Header"/>
        <w:pBdr>
          <w:between w:val="single" w:sz="4" w:space="1" w:color="auto"/>
        </w:pBdr>
        <w:spacing w:line="480" w:lineRule="auto"/>
        <w:ind w:firstLine="698"/>
        <w:jc w:val="both"/>
        <w:rPr>
          <w:rFonts w:ascii="Times New Roman" w:hAnsi="Times New Roman" w:cs="Times New Roman"/>
          <w:sz w:val="24"/>
          <w:szCs w:val="24"/>
        </w:rPr>
      </w:pPr>
      <w:r>
        <w:rPr>
          <w:rFonts w:ascii="Times New Roman" w:hAnsi="Times New Roman" w:cs="Times New Roman"/>
          <w:sz w:val="24"/>
          <w:szCs w:val="24"/>
        </w:rPr>
        <w:t>Analisa univariate digunakan untuk menggambarkan kumpulan data yang berupa frekuensi, nilai dengan frekuensi terbanyak, nilai minimum dan nilai maksimum dari variabel penelitian. (Siyoto &amp; Sodik, 2015). Tabel distribusi frekuensi responden penelitian ini dapat ditampilkan pada tabel dibawah ini:</w:t>
      </w:r>
    </w:p>
    <w:p w:rsidR="00B9240F" w:rsidRDefault="00B9240F" w:rsidP="00B9240F">
      <w:pPr>
        <w:spacing w:after="0" w:line="480" w:lineRule="auto"/>
        <w:ind w:firstLine="540"/>
        <w:jc w:val="both"/>
        <w:rPr>
          <w:rFonts w:ascii="Times New Roman" w:hAnsi="Times New Roman" w:cs="Times New Roman"/>
          <w:sz w:val="24"/>
          <w:szCs w:val="24"/>
        </w:rPr>
      </w:pPr>
      <w:bookmarkStart w:id="0" w:name="_Hlk96511803"/>
      <w:r w:rsidRPr="005C1B30">
        <w:rPr>
          <w:rFonts w:ascii="Times New Roman" w:hAnsi="Times New Roman" w:cs="Times New Roman"/>
          <w:b/>
          <w:bCs/>
          <w:sz w:val="24"/>
          <w:szCs w:val="24"/>
        </w:rPr>
        <w:t>Tabel 5.1</w:t>
      </w:r>
      <w:r w:rsidRPr="005C1B30">
        <w:rPr>
          <w:rFonts w:ascii="Times New Roman" w:hAnsi="Times New Roman" w:cs="Times New Roman"/>
          <w:sz w:val="24"/>
          <w:szCs w:val="24"/>
        </w:rPr>
        <w:t xml:space="preserve"> Distribusi Frekuensi Karakteristik Responden Masyarakat Kampung Sawah RT 010 RW 011 Semper Timur Cilincing, Jakarta Utara Berdasarkan Jenis Kelamin.</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53"/>
        <w:gridCol w:w="1871"/>
        <w:gridCol w:w="1734"/>
        <w:gridCol w:w="1860"/>
      </w:tblGrid>
      <w:tr w:rsidR="00B9240F" w:rsidTr="001C1216">
        <w:tc>
          <w:tcPr>
            <w:tcW w:w="1753"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No.</w:t>
            </w:r>
          </w:p>
        </w:tc>
        <w:tc>
          <w:tcPr>
            <w:tcW w:w="1871"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Jenis Kelamin</w:t>
            </w:r>
          </w:p>
        </w:tc>
        <w:tc>
          <w:tcPr>
            <w:tcW w:w="1734"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N</w:t>
            </w:r>
          </w:p>
        </w:tc>
        <w:tc>
          <w:tcPr>
            <w:tcW w:w="1860"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Presentase</w:t>
            </w:r>
          </w:p>
        </w:tc>
      </w:tr>
      <w:tr w:rsidR="00B9240F" w:rsidTr="001C1216">
        <w:tc>
          <w:tcPr>
            <w:tcW w:w="1753" w:type="dxa"/>
            <w:tcBorders>
              <w:top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1.</w:t>
            </w:r>
          </w:p>
        </w:tc>
        <w:tc>
          <w:tcPr>
            <w:tcW w:w="1871" w:type="dxa"/>
            <w:tcBorders>
              <w:top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Laki- laki</w:t>
            </w:r>
          </w:p>
        </w:tc>
        <w:tc>
          <w:tcPr>
            <w:tcW w:w="1734" w:type="dxa"/>
            <w:tcBorders>
              <w:top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33</w:t>
            </w:r>
          </w:p>
        </w:tc>
        <w:tc>
          <w:tcPr>
            <w:tcW w:w="1860" w:type="dxa"/>
            <w:tcBorders>
              <w:top w:val="single" w:sz="4" w:space="0" w:color="auto"/>
            </w:tcBorders>
          </w:tcPr>
          <w:p w:rsidR="00B9240F" w:rsidRPr="005C1B30" w:rsidRDefault="00B9240F" w:rsidP="001C1216">
            <w:pPr>
              <w:jc w:val="center"/>
              <w:rPr>
                <w:rFonts w:ascii="Times New Roman" w:hAnsi="Times New Roman" w:cs="Times New Roman"/>
                <w:b/>
                <w:sz w:val="24"/>
                <w:szCs w:val="24"/>
              </w:rPr>
            </w:pPr>
            <w:r>
              <w:rPr>
                <w:rFonts w:ascii="Times New Roman" w:hAnsi="Times New Roman" w:cs="Times New Roman"/>
                <w:sz w:val="24"/>
                <w:szCs w:val="24"/>
              </w:rPr>
              <w:t>66%</w:t>
            </w:r>
          </w:p>
        </w:tc>
      </w:tr>
      <w:tr w:rsidR="00B9240F" w:rsidTr="001C1216">
        <w:tc>
          <w:tcPr>
            <w:tcW w:w="1753" w:type="dxa"/>
            <w:tcBorders>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2.</w:t>
            </w:r>
          </w:p>
        </w:tc>
        <w:tc>
          <w:tcPr>
            <w:tcW w:w="1871" w:type="dxa"/>
            <w:tcBorders>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Perempuan</w:t>
            </w:r>
          </w:p>
        </w:tc>
        <w:tc>
          <w:tcPr>
            <w:tcW w:w="1734" w:type="dxa"/>
            <w:tcBorders>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17</w:t>
            </w:r>
          </w:p>
        </w:tc>
        <w:tc>
          <w:tcPr>
            <w:tcW w:w="1860" w:type="dxa"/>
            <w:tcBorders>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34%</w:t>
            </w:r>
          </w:p>
        </w:tc>
      </w:tr>
      <w:tr w:rsidR="00B9240F" w:rsidTr="001C1216">
        <w:tc>
          <w:tcPr>
            <w:tcW w:w="1753"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p>
        </w:tc>
        <w:tc>
          <w:tcPr>
            <w:tcW w:w="1871"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Total</w:t>
            </w:r>
          </w:p>
        </w:tc>
        <w:tc>
          <w:tcPr>
            <w:tcW w:w="1734"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50</w:t>
            </w:r>
          </w:p>
        </w:tc>
        <w:tc>
          <w:tcPr>
            <w:tcW w:w="1860" w:type="dxa"/>
            <w:tcBorders>
              <w:top w:val="single" w:sz="4" w:space="0" w:color="auto"/>
              <w:bottom w:val="single" w:sz="4" w:space="0" w:color="auto"/>
            </w:tcBorders>
          </w:tcPr>
          <w:p w:rsidR="00B9240F" w:rsidRDefault="00B9240F" w:rsidP="001C1216">
            <w:pPr>
              <w:jc w:val="center"/>
              <w:rPr>
                <w:rFonts w:ascii="Times New Roman" w:hAnsi="Times New Roman" w:cs="Times New Roman"/>
                <w:sz w:val="24"/>
                <w:szCs w:val="24"/>
              </w:rPr>
            </w:pPr>
            <w:r>
              <w:rPr>
                <w:rFonts w:ascii="Times New Roman" w:hAnsi="Times New Roman" w:cs="Times New Roman"/>
                <w:sz w:val="24"/>
                <w:szCs w:val="24"/>
              </w:rPr>
              <w:t>100%</w:t>
            </w:r>
          </w:p>
        </w:tc>
      </w:tr>
    </w:tbl>
    <w:p w:rsidR="00B9240F" w:rsidRPr="005C1B30" w:rsidRDefault="00B9240F" w:rsidP="00B9240F">
      <w:pPr>
        <w:spacing w:after="0" w:line="480" w:lineRule="auto"/>
        <w:ind w:left="720"/>
        <w:jc w:val="both"/>
        <w:rPr>
          <w:rFonts w:ascii="Times New Roman" w:hAnsi="Times New Roman" w:cs="Times New Roman"/>
          <w:sz w:val="24"/>
          <w:szCs w:val="24"/>
        </w:rPr>
      </w:pPr>
    </w:p>
    <w:bookmarkEnd w:id="0"/>
    <w:p w:rsidR="00B9240F" w:rsidRPr="005C1B30" w:rsidRDefault="00B9240F" w:rsidP="00B9240F">
      <w:pPr>
        <w:spacing w:after="0" w:line="480" w:lineRule="auto"/>
        <w:ind w:firstLine="720"/>
        <w:jc w:val="both"/>
        <w:rPr>
          <w:rFonts w:ascii="Times New Roman" w:hAnsi="Times New Roman" w:cs="Times New Roman"/>
          <w:sz w:val="24"/>
          <w:szCs w:val="24"/>
        </w:rPr>
      </w:pPr>
      <w:r w:rsidRPr="005C1B30">
        <w:rPr>
          <w:rFonts w:ascii="Times New Roman" w:hAnsi="Times New Roman" w:cs="Times New Roman"/>
          <w:sz w:val="24"/>
          <w:szCs w:val="24"/>
        </w:rPr>
        <w:lastRenderedPageBreak/>
        <w:t>Berdasarkan tabel 5.1 diatas dapat dilihat bahwa jumlah masyarakat Kampung Sawah RT 010 RW 011 Semper Timur Cilincing, Jakarta Utara di dapatkan hasil berdasarkan kategori jenis kelamin laki-laki sebanyak 33 responden (66%) dan jenis kelamin perempuan sebanyak 17 responden (34%)</w:t>
      </w:r>
      <w:bookmarkStart w:id="1" w:name="_Hlk96512208"/>
      <w:r w:rsidRPr="005C1B30">
        <w:rPr>
          <w:rFonts w:ascii="Times New Roman" w:hAnsi="Times New Roman" w:cs="Times New Roman"/>
          <w:sz w:val="24"/>
          <w:szCs w:val="24"/>
        </w:rPr>
        <w:t xml:space="preserve"> yang berarti bahwa jumlah masyarakat di Kampung Sawah RT 010 RW 011 Semper Timur Cilincing, Jakarta Utara lebih banyak responden masyarakat dalam kategori berjenis kelamin laki-laki.</w:t>
      </w:r>
    </w:p>
    <w:p w:rsidR="00B9240F" w:rsidRPr="005C1B30" w:rsidRDefault="00B9240F" w:rsidP="00B9240F">
      <w:pPr>
        <w:spacing w:after="0" w:line="480" w:lineRule="auto"/>
        <w:ind w:firstLine="720"/>
        <w:jc w:val="both"/>
        <w:rPr>
          <w:rFonts w:ascii="Times New Roman" w:hAnsi="Times New Roman" w:cs="Times New Roman"/>
          <w:sz w:val="24"/>
          <w:szCs w:val="24"/>
        </w:rPr>
      </w:pPr>
      <w:r w:rsidRPr="005C1B30">
        <w:rPr>
          <w:rFonts w:ascii="Times New Roman" w:hAnsi="Times New Roman" w:cs="Times New Roman"/>
          <w:sz w:val="24"/>
          <w:szCs w:val="24"/>
        </w:rPr>
        <w:t>Bila distribusi frekuensi responden tersebut ditampilkan dalam bentuk diagram batang adalah sebagai berikut:</w:t>
      </w:r>
    </w:p>
    <w:bookmarkEnd w:id="1"/>
    <w:p w:rsidR="00B9240F" w:rsidRDefault="00B9240F" w:rsidP="00B9240F">
      <w:pPr>
        <w:pStyle w:val="Header"/>
        <w:spacing w:line="480" w:lineRule="auto"/>
        <w:ind w:left="180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15D63B7" wp14:editId="66C73633">
            <wp:extent cx="2623820" cy="2067339"/>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9240F" w:rsidRDefault="00B9240F" w:rsidP="00B9240F">
      <w:pPr>
        <w:pStyle w:val="Header"/>
        <w:spacing w:line="480" w:lineRule="auto"/>
        <w:ind w:left="1800"/>
        <w:jc w:val="center"/>
        <w:rPr>
          <w:rFonts w:ascii="Times New Roman" w:hAnsi="Times New Roman" w:cs="Times New Roman"/>
          <w:sz w:val="24"/>
          <w:szCs w:val="24"/>
        </w:rPr>
      </w:pPr>
      <w:r>
        <w:rPr>
          <w:rFonts w:ascii="Times New Roman" w:hAnsi="Times New Roman" w:cs="Times New Roman"/>
          <w:sz w:val="24"/>
          <w:szCs w:val="24"/>
        </w:rPr>
        <w:t>Diagram 5.1 Jumlah Laki-laki dan Perempuan</w:t>
      </w:r>
    </w:p>
    <w:p w:rsidR="00B9240F" w:rsidRPr="00A85805" w:rsidRDefault="00B9240F" w:rsidP="00B9240F">
      <w:pPr>
        <w:spacing w:after="0" w:line="480" w:lineRule="auto"/>
        <w:ind w:firstLine="720"/>
        <w:jc w:val="both"/>
        <w:rPr>
          <w:rFonts w:ascii="Times New Roman" w:hAnsi="Times New Roman" w:cs="Times New Roman"/>
          <w:sz w:val="24"/>
          <w:szCs w:val="24"/>
        </w:rPr>
      </w:pPr>
      <w:r w:rsidRPr="005C1B30">
        <w:rPr>
          <w:rFonts w:ascii="Times New Roman" w:hAnsi="Times New Roman" w:cs="Times New Roman"/>
          <w:sz w:val="24"/>
          <w:szCs w:val="24"/>
        </w:rPr>
        <w:t>Distribusi frekuensi responden berdasarkan tingkat pendidikan terakhir dapat diliat dalam tabel 5.2 di bawah:</w:t>
      </w:r>
    </w:p>
    <w:p w:rsidR="00B9240F" w:rsidRDefault="00B9240F" w:rsidP="00B9240F">
      <w:pPr>
        <w:spacing w:after="0" w:line="480" w:lineRule="auto"/>
        <w:ind w:right="270" w:firstLine="720"/>
        <w:jc w:val="both"/>
        <w:rPr>
          <w:rFonts w:ascii="Times New Roman" w:hAnsi="Times New Roman" w:cs="Times New Roman"/>
          <w:sz w:val="24"/>
          <w:szCs w:val="24"/>
        </w:rPr>
      </w:pPr>
      <w:r w:rsidRPr="005C1B30">
        <w:rPr>
          <w:rFonts w:ascii="Times New Roman" w:hAnsi="Times New Roman" w:cs="Times New Roman"/>
          <w:b/>
          <w:bCs/>
          <w:sz w:val="24"/>
          <w:szCs w:val="24"/>
        </w:rPr>
        <w:t>Tabel 5.2</w:t>
      </w:r>
      <w:r w:rsidRPr="005C1B30">
        <w:rPr>
          <w:rFonts w:ascii="Times New Roman" w:hAnsi="Times New Roman" w:cs="Times New Roman"/>
          <w:sz w:val="24"/>
          <w:szCs w:val="24"/>
        </w:rPr>
        <w:t xml:space="preserve"> Distribusi Frekuensi Karakteristik Responden Masyarakat Kampung Sawah RT 010 RW 011 Semper Timur Cilincing, Jakarta Utara Berdasarkan Pendidikan Terakhir</w:t>
      </w:r>
      <w:r>
        <w:rPr>
          <w:rFonts w:ascii="Times New Roman" w:hAnsi="Times New Roman" w:cs="Times New Roman"/>
          <w:sz w:val="24"/>
          <w:szCs w:val="24"/>
        </w:rPr>
        <w:t>.</w:t>
      </w:r>
    </w:p>
    <w:p w:rsidR="00B9240F" w:rsidRDefault="00B9240F" w:rsidP="00B9240F">
      <w:pPr>
        <w:spacing w:after="0" w:line="480" w:lineRule="auto"/>
        <w:ind w:right="270" w:firstLine="720"/>
        <w:jc w:val="both"/>
        <w:rPr>
          <w:rFonts w:ascii="Times New Roman" w:hAnsi="Times New Roman" w:cs="Times New Roman"/>
          <w:sz w:val="24"/>
          <w:szCs w:val="24"/>
        </w:rPr>
      </w:pPr>
    </w:p>
    <w:p w:rsidR="00B9240F" w:rsidRPr="005C1B30" w:rsidRDefault="00B9240F" w:rsidP="00B9240F">
      <w:pPr>
        <w:spacing w:after="0" w:line="480" w:lineRule="auto"/>
        <w:ind w:right="270"/>
        <w:jc w:val="both"/>
        <w:rPr>
          <w:rFonts w:ascii="Times New Roman" w:hAnsi="Times New Roman" w:cs="Times New Roman"/>
          <w:sz w:val="24"/>
          <w:szCs w:val="24"/>
        </w:rPr>
      </w:pPr>
      <w:r>
        <w:rPr>
          <w:rFonts w:ascii="Times New Roman" w:hAnsi="Times New Roman" w:cs="Times New Roman"/>
          <w:b/>
          <w:bCs/>
          <w:sz w:val="24"/>
          <w:szCs w:val="24"/>
        </w:rPr>
        <w:tab/>
      </w:r>
    </w:p>
    <w:tbl>
      <w:tblPr>
        <w:tblStyle w:val="TableGrid"/>
        <w:tblW w:w="7229" w:type="dxa"/>
        <w:tblInd w:w="70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34"/>
        <w:gridCol w:w="2210"/>
        <w:gridCol w:w="1886"/>
        <w:gridCol w:w="1499"/>
      </w:tblGrid>
      <w:tr w:rsidR="00B9240F" w:rsidTr="001C1216">
        <w:tc>
          <w:tcPr>
            <w:tcW w:w="1634"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No.</w:t>
            </w:r>
          </w:p>
        </w:tc>
        <w:tc>
          <w:tcPr>
            <w:tcW w:w="2210"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Pendidikan Terakhir</w:t>
            </w:r>
          </w:p>
        </w:tc>
        <w:tc>
          <w:tcPr>
            <w:tcW w:w="1886"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N</w:t>
            </w:r>
          </w:p>
        </w:tc>
        <w:tc>
          <w:tcPr>
            <w:tcW w:w="1499"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Presentase</w:t>
            </w:r>
          </w:p>
        </w:tc>
      </w:tr>
      <w:tr w:rsidR="00B9240F" w:rsidTr="001C1216">
        <w:tc>
          <w:tcPr>
            <w:tcW w:w="1634" w:type="dxa"/>
            <w:tcBorders>
              <w:top w:val="single" w:sz="4" w:space="0" w:color="auto"/>
            </w:tcBorders>
          </w:tcPr>
          <w:p w:rsidR="00B9240F" w:rsidRDefault="00B9240F" w:rsidP="001C1216">
            <w:pPr>
              <w:ind w:right="270"/>
              <w:jc w:val="center"/>
              <w:rPr>
                <w:rFonts w:ascii="Times New Roman" w:hAnsi="Times New Roman" w:cs="Times New Roman"/>
                <w:sz w:val="24"/>
                <w:szCs w:val="24"/>
              </w:rPr>
            </w:pPr>
            <w:r w:rsidRPr="00E46A06">
              <w:rPr>
                <w:rFonts w:ascii="Times New Roman" w:hAnsi="Times New Roman" w:cs="Times New Roman"/>
                <w:sz w:val="24"/>
                <w:szCs w:val="24"/>
              </w:rPr>
              <w:t>1.</w:t>
            </w:r>
          </w:p>
        </w:tc>
        <w:tc>
          <w:tcPr>
            <w:tcW w:w="2210" w:type="dxa"/>
            <w:tcBorders>
              <w:top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SD</w:t>
            </w:r>
          </w:p>
        </w:tc>
        <w:tc>
          <w:tcPr>
            <w:tcW w:w="1886" w:type="dxa"/>
            <w:tcBorders>
              <w:top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10</w:t>
            </w:r>
          </w:p>
        </w:tc>
        <w:tc>
          <w:tcPr>
            <w:tcW w:w="1499" w:type="dxa"/>
            <w:tcBorders>
              <w:top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20%</w:t>
            </w:r>
          </w:p>
        </w:tc>
      </w:tr>
      <w:tr w:rsidR="00B9240F" w:rsidTr="001C1216">
        <w:tc>
          <w:tcPr>
            <w:tcW w:w="1634" w:type="dxa"/>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SMP</w:t>
            </w:r>
          </w:p>
        </w:tc>
        <w:tc>
          <w:tcPr>
            <w:tcW w:w="1886" w:type="dxa"/>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12</w:t>
            </w:r>
          </w:p>
        </w:tc>
        <w:tc>
          <w:tcPr>
            <w:tcW w:w="1499" w:type="dxa"/>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24%</w:t>
            </w:r>
          </w:p>
        </w:tc>
      </w:tr>
      <w:tr w:rsidR="00B9240F" w:rsidTr="001C1216">
        <w:tc>
          <w:tcPr>
            <w:tcW w:w="1634" w:type="dxa"/>
            <w:tcBorders>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tcBorders>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SMA</w:t>
            </w:r>
          </w:p>
        </w:tc>
        <w:tc>
          <w:tcPr>
            <w:tcW w:w="1886" w:type="dxa"/>
            <w:tcBorders>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28</w:t>
            </w:r>
          </w:p>
        </w:tc>
        <w:tc>
          <w:tcPr>
            <w:tcW w:w="1499" w:type="dxa"/>
            <w:tcBorders>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56%</w:t>
            </w:r>
          </w:p>
        </w:tc>
      </w:tr>
      <w:tr w:rsidR="00B9240F" w:rsidTr="001C1216">
        <w:tc>
          <w:tcPr>
            <w:tcW w:w="1634"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p>
        </w:tc>
        <w:tc>
          <w:tcPr>
            <w:tcW w:w="2210"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Total</w:t>
            </w:r>
          </w:p>
        </w:tc>
        <w:tc>
          <w:tcPr>
            <w:tcW w:w="1886"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50</w:t>
            </w:r>
          </w:p>
        </w:tc>
        <w:tc>
          <w:tcPr>
            <w:tcW w:w="1499" w:type="dxa"/>
            <w:tcBorders>
              <w:top w:val="single" w:sz="4" w:space="0" w:color="auto"/>
              <w:bottom w:val="single" w:sz="4" w:space="0" w:color="auto"/>
            </w:tcBorders>
          </w:tcPr>
          <w:p w:rsidR="00B9240F" w:rsidRDefault="00B9240F" w:rsidP="001C1216">
            <w:pPr>
              <w:ind w:right="270"/>
              <w:jc w:val="center"/>
              <w:rPr>
                <w:rFonts w:ascii="Times New Roman" w:hAnsi="Times New Roman" w:cs="Times New Roman"/>
                <w:sz w:val="24"/>
                <w:szCs w:val="24"/>
              </w:rPr>
            </w:pPr>
            <w:r>
              <w:rPr>
                <w:rFonts w:ascii="Times New Roman" w:hAnsi="Times New Roman" w:cs="Times New Roman"/>
                <w:sz w:val="24"/>
                <w:szCs w:val="24"/>
              </w:rPr>
              <w:t>100%</w:t>
            </w:r>
          </w:p>
        </w:tc>
      </w:tr>
    </w:tbl>
    <w:p w:rsidR="00B9240F" w:rsidRPr="005C1B30" w:rsidRDefault="00B9240F" w:rsidP="00B9240F">
      <w:pPr>
        <w:spacing w:after="0" w:line="480" w:lineRule="auto"/>
        <w:ind w:right="270"/>
        <w:jc w:val="both"/>
        <w:rPr>
          <w:rFonts w:ascii="Times New Roman" w:hAnsi="Times New Roman" w:cs="Times New Roman"/>
          <w:sz w:val="24"/>
          <w:szCs w:val="24"/>
        </w:rPr>
      </w:pPr>
    </w:p>
    <w:p w:rsidR="00B9240F" w:rsidRDefault="00B9240F" w:rsidP="00B9240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5.2 diatas dapat diliat bahwa jumlah masyarakat Kampung Sawah RT 010 RW 011 Semper Timur Cilincing, Jakarta Utara di dapatkan hasil untuk kategori pendidikan terakhir SD sebanyak 10 responden (20%), pendidikan terakhir SMP sebanyak 12 responden (24%) dan pendidikan terakhir SMA sebanyak 28 responden (56%) yang berarti bahwa berdasarkan pendididkan terakhir lebih banyak responden masyarakat dalam kategori SMA.</w:t>
      </w:r>
    </w:p>
    <w:p w:rsidR="00B9240F" w:rsidRPr="004B7D50" w:rsidRDefault="00B9240F" w:rsidP="00B9240F">
      <w:pPr>
        <w:spacing w:line="480" w:lineRule="auto"/>
        <w:ind w:firstLine="720"/>
        <w:jc w:val="both"/>
        <w:rPr>
          <w:rFonts w:ascii="Times New Roman" w:hAnsi="Times New Roman" w:cs="Times New Roman"/>
          <w:sz w:val="24"/>
          <w:szCs w:val="24"/>
        </w:rPr>
      </w:pPr>
      <w:r w:rsidRPr="004B7D50">
        <w:rPr>
          <w:rFonts w:ascii="Times New Roman" w:hAnsi="Times New Roman" w:cs="Times New Roman"/>
          <w:sz w:val="24"/>
          <w:szCs w:val="24"/>
        </w:rPr>
        <w:t>Bila distribusi frekuensi responden tersebut ditampilkan dalam bentuk diagram batang adalah sebagai berikut:</w:t>
      </w:r>
    </w:p>
    <w:p w:rsidR="00B9240F" w:rsidRDefault="00B9240F" w:rsidP="00B9240F">
      <w:pPr>
        <w:pStyle w:val="Header"/>
        <w:spacing w:line="480" w:lineRule="auto"/>
        <w:ind w:left="180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7730C0" wp14:editId="0E95F0A6">
            <wp:extent cx="2256155" cy="2564296"/>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9240F" w:rsidRDefault="00B9240F" w:rsidP="00B9240F">
      <w:pPr>
        <w:pStyle w:val="Header"/>
        <w:spacing w:line="480" w:lineRule="auto"/>
        <w:ind w:left="1800"/>
        <w:jc w:val="center"/>
        <w:rPr>
          <w:rFonts w:ascii="Times New Roman" w:hAnsi="Times New Roman" w:cs="Times New Roman"/>
          <w:sz w:val="24"/>
          <w:szCs w:val="24"/>
        </w:rPr>
      </w:pPr>
      <w:r>
        <w:rPr>
          <w:rFonts w:ascii="Times New Roman" w:hAnsi="Times New Roman" w:cs="Times New Roman"/>
          <w:sz w:val="24"/>
          <w:szCs w:val="24"/>
        </w:rPr>
        <w:t>Diagram 5.2 Pendidikan Terakhir SD, SMP dan SMA</w:t>
      </w:r>
    </w:p>
    <w:p w:rsidR="00B9240F" w:rsidRDefault="00B9240F" w:rsidP="00B9240F">
      <w:pPr>
        <w:pStyle w:val="Header"/>
        <w:spacing w:line="480" w:lineRule="auto"/>
        <w:ind w:left="1800"/>
        <w:jc w:val="center"/>
        <w:rPr>
          <w:rFonts w:ascii="Times New Roman" w:hAnsi="Times New Roman" w:cs="Times New Roman"/>
          <w:sz w:val="24"/>
          <w:szCs w:val="24"/>
        </w:rPr>
      </w:pPr>
    </w:p>
    <w:p w:rsidR="00B9240F" w:rsidRDefault="00B9240F" w:rsidP="00B9240F">
      <w:pPr>
        <w:pStyle w:val="Header"/>
        <w:spacing w:line="480" w:lineRule="auto"/>
        <w:ind w:left="1800"/>
        <w:jc w:val="center"/>
        <w:rPr>
          <w:rFonts w:ascii="Times New Roman" w:hAnsi="Times New Roman" w:cs="Times New Roman"/>
          <w:sz w:val="24"/>
          <w:szCs w:val="24"/>
        </w:rPr>
      </w:pPr>
    </w:p>
    <w:p w:rsidR="00B9240F" w:rsidRDefault="00B9240F" w:rsidP="00B9240F">
      <w:pPr>
        <w:pStyle w:val="Header"/>
        <w:spacing w:line="480" w:lineRule="auto"/>
        <w:ind w:left="1800"/>
        <w:jc w:val="center"/>
        <w:rPr>
          <w:rFonts w:ascii="Times New Roman" w:hAnsi="Times New Roman" w:cs="Times New Roman"/>
          <w:sz w:val="24"/>
          <w:szCs w:val="24"/>
        </w:rPr>
      </w:pPr>
    </w:p>
    <w:p w:rsidR="00B9240F" w:rsidRPr="00D513DE" w:rsidRDefault="00B9240F" w:rsidP="00B9240F">
      <w:pPr>
        <w:pStyle w:val="Header"/>
        <w:numPr>
          <w:ilvl w:val="0"/>
          <w:numId w:val="2"/>
        </w:numPr>
        <w:spacing w:line="480" w:lineRule="auto"/>
        <w:ind w:left="540" w:right="270"/>
        <w:jc w:val="both"/>
        <w:rPr>
          <w:rFonts w:ascii="Times New Roman" w:hAnsi="Times New Roman" w:cs="Times New Roman"/>
          <w:sz w:val="24"/>
          <w:szCs w:val="24"/>
        </w:rPr>
      </w:pPr>
      <w:r w:rsidRPr="00D513DE">
        <w:rPr>
          <w:rFonts w:ascii="Times New Roman" w:hAnsi="Times New Roman" w:cs="Times New Roman"/>
          <w:sz w:val="24"/>
          <w:szCs w:val="24"/>
        </w:rPr>
        <w:t>Anali</w:t>
      </w:r>
      <w:r>
        <w:rPr>
          <w:rFonts w:ascii="Times New Roman" w:hAnsi="Times New Roman" w:cs="Times New Roman"/>
          <w:sz w:val="24"/>
          <w:szCs w:val="24"/>
        </w:rPr>
        <w:t>sa</w:t>
      </w:r>
      <w:r w:rsidRPr="00D513DE">
        <w:rPr>
          <w:rFonts w:ascii="Times New Roman" w:hAnsi="Times New Roman" w:cs="Times New Roman"/>
          <w:sz w:val="24"/>
          <w:szCs w:val="24"/>
        </w:rPr>
        <w:t xml:space="preserve"> Bivariate</w:t>
      </w:r>
    </w:p>
    <w:p w:rsidR="00B9240F" w:rsidRPr="0025114C" w:rsidRDefault="00B9240F" w:rsidP="00B9240F">
      <w:pPr>
        <w:spacing w:after="0" w:line="480" w:lineRule="auto"/>
        <w:ind w:right="270" w:firstLine="720"/>
        <w:jc w:val="both"/>
        <w:rPr>
          <w:rFonts w:ascii="Times New Roman" w:hAnsi="Times New Roman" w:cs="Times New Roman"/>
          <w:sz w:val="24"/>
          <w:szCs w:val="24"/>
        </w:rPr>
      </w:pPr>
      <w:r w:rsidRPr="0025114C">
        <w:rPr>
          <w:rFonts w:ascii="Times New Roman" w:hAnsi="Times New Roman" w:cs="Times New Roman"/>
          <w:sz w:val="24"/>
          <w:szCs w:val="24"/>
        </w:rPr>
        <w:lastRenderedPageBreak/>
        <w:t>Analisa bivariate digunakan untuk menganalisa hubungan antara variabel bebas jenis kelamin dan Pendidikan terakhir dengan variabel terikat pengetahuan tentang pendemi. Uji normalitas data variabel jenis kelamin tampak pada tabel dibawah ini:</w:t>
      </w:r>
    </w:p>
    <w:p w:rsidR="00B9240F" w:rsidRPr="0093457B" w:rsidRDefault="00B9240F" w:rsidP="00B9240F">
      <w:pPr>
        <w:spacing w:after="0" w:line="480" w:lineRule="auto"/>
        <w:ind w:left="360" w:right="270"/>
        <w:jc w:val="both"/>
        <w:rPr>
          <w:rFonts w:ascii="Times New Roman" w:hAnsi="Times New Roman" w:cs="Times New Roman"/>
          <w:sz w:val="24"/>
          <w:szCs w:val="24"/>
        </w:rPr>
      </w:pPr>
      <w:r w:rsidRPr="0093457B">
        <w:rPr>
          <w:rFonts w:ascii="Times New Roman" w:hAnsi="Times New Roman" w:cs="Times New Roman"/>
          <w:b/>
          <w:bCs/>
          <w:sz w:val="24"/>
          <w:szCs w:val="24"/>
        </w:rPr>
        <w:t>Tabel 5</w:t>
      </w:r>
      <w:r>
        <w:rPr>
          <w:rFonts w:ascii="Times New Roman" w:hAnsi="Times New Roman" w:cs="Times New Roman"/>
          <w:b/>
          <w:bCs/>
          <w:sz w:val="24"/>
          <w:szCs w:val="24"/>
        </w:rPr>
        <w:t>.</w:t>
      </w:r>
      <w:r w:rsidRPr="0093457B">
        <w:rPr>
          <w:rFonts w:ascii="Times New Roman" w:hAnsi="Times New Roman" w:cs="Times New Roman"/>
          <w:b/>
          <w:bCs/>
          <w:sz w:val="24"/>
          <w:szCs w:val="24"/>
        </w:rPr>
        <w:t>3</w:t>
      </w:r>
      <w:r w:rsidRPr="0093457B">
        <w:rPr>
          <w:rFonts w:ascii="Times New Roman" w:hAnsi="Times New Roman" w:cs="Times New Roman"/>
          <w:sz w:val="24"/>
          <w:szCs w:val="24"/>
        </w:rPr>
        <w:t xml:space="preserve"> Uji Normalitas Data Variabel Jenis Kelamin</w:t>
      </w:r>
      <w:r w:rsidRPr="0093457B">
        <w:rPr>
          <w:rFonts w:ascii="Times New Roman" w:hAnsi="Times New Roman" w:cs="Times New Roman"/>
          <w:sz w:val="24"/>
          <w:szCs w:val="24"/>
        </w:rPr>
        <w:tab/>
      </w:r>
    </w:p>
    <w:p w:rsidR="00B9240F" w:rsidRPr="00C7457A" w:rsidRDefault="00B9240F" w:rsidP="00B9240F">
      <w:pPr>
        <w:tabs>
          <w:tab w:val="center" w:pos="4104"/>
        </w:tabs>
        <w:autoSpaceDE w:val="0"/>
        <w:autoSpaceDN w:val="0"/>
        <w:adjustRightInd w:val="0"/>
        <w:spacing w:after="0" w:line="240" w:lineRule="auto"/>
        <w:jc w:val="center"/>
        <w:rPr>
          <w:rFonts w:ascii="Arial" w:hAnsi="Arial" w:cs="Arial"/>
          <w:b/>
          <w:bCs/>
          <w:color w:val="000000"/>
          <w:sz w:val="18"/>
          <w:szCs w:val="18"/>
        </w:rPr>
      </w:pPr>
      <w:r>
        <w:rPr>
          <w:rFonts w:ascii="Arial" w:hAnsi="Arial" w:cs="Arial"/>
          <w:b/>
          <w:bCs/>
          <w:color w:val="000000"/>
          <w:sz w:val="18"/>
          <w:szCs w:val="18"/>
        </w:rPr>
        <w:t>Tests of Normality</w:t>
      </w:r>
    </w:p>
    <w:p w:rsidR="00B9240F" w:rsidRDefault="00B9240F" w:rsidP="00B9240F">
      <w:pPr>
        <w:pStyle w:val="Header"/>
        <w:ind w:left="1800" w:right="270" w:firstLine="360"/>
        <w:jc w:val="both"/>
        <w:rPr>
          <w:rFonts w:ascii="Times New Roman" w:hAnsi="Times New Roman" w:cs="Times New Roman"/>
          <w:sz w:val="24"/>
          <w:szCs w:val="24"/>
        </w:rPr>
      </w:pPr>
    </w:p>
    <w:tbl>
      <w:tblPr>
        <w:tblStyle w:val="TableGrid"/>
        <w:tblW w:w="0" w:type="auto"/>
        <w:tblInd w:w="28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67"/>
        <w:gridCol w:w="1422"/>
        <w:gridCol w:w="706"/>
        <w:gridCol w:w="871"/>
        <w:gridCol w:w="982"/>
        <w:gridCol w:w="600"/>
        <w:gridCol w:w="261"/>
      </w:tblGrid>
      <w:tr w:rsidR="00B9240F" w:rsidTr="001C1216">
        <w:tc>
          <w:tcPr>
            <w:tcW w:w="2567" w:type="dxa"/>
            <w:vMerge w:val="restart"/>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p>
        </w:tc>
        <w:tc>
          <w:tcPr>
            <w:tcW w:w="2999" w:type="dxa"/>
            <w:gridSpan w:val="3"/>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Kolmogorov-Smirnov(a)</w:t>
            </w:r>
          </w:p>
        </w:tc>
        <w:tc>
          <w:tcPr>
            <w:tcW w:w="1843" w:type="dxa"/>
            <w:gridSpan w:val="3"/>
            <w:tcBorders>
              <w:top w:val="single" w:sz="4" w:space="0" w:color="auto"/>
              <w:bottom w:val="single" w:sz="4" w:space="0" w:color="auto"/>
            </w:tcBorders>
          </w:tcPr>
          <w:p w:rsidR="00B9240F" w:rsidRPr="00951774" w:rsidRDefault="00B9240F" w:rsidP="001C1216">
            <w:pPr>
              <w:pStyle w:val="Header"/>
              <w:ind w:right="270"/>
              <w:jc w:val="center"/>
              <w:rPr>
                <w:rFonts w:ascii="Times New Roman" w:hAnsi="Times New Roman" w:cs="Times New Roman"/>
                <w:highlight w:val="yellow"/>
              </w:rPr>
            </w:pPr>
          </w:p>
        </w:tc>
      </w:tr>
      <w:tr w:rsidR="00B9240F" w:rsidTr="001C1216">
        <w:trPr>
          <w:trHeight w:val="287"/>
        </w:trPr>
        <w:tc>
          <w:tcPr>
            <w:tcW w:w="2567" w:type="dxa"/>
            <w:vMerge/>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p>
        </w:tc>
        <w:tc>
          <w:tcPr>
            <w:tcW w:w="1422" w:type="dxa"/>
            <w:tcBorders>
              <w:top w:val="single" w:sz="4" w:space="0" w:color="auto"/>
              <w:bottom w:val="single" w:sz="4" w:space="0" w:color="auto"/>
            </w:tcBorders>
            <w:vAlign w:val="bottom"/>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Statistic</w:t>
            </w:r>
          </w:p>
        </w:tc>
        <w:tc>
          <w:tcPr>
            <w:tcW w:w="706" w:type="dxa"/>
            <w:tcBorders>
              <w:top w:val="single" w:sz="4" w:space="0" w:color="auto"/>
              <w:bottom w:val="single" w:sz="4" w:space="0" w:color="auto"/>
            </w:tcBorders>
            <w:vAlign w:val="bottom"/>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df</w:t>
            </w:r>
          </w:p>
        </w:tc>
        <w:tc>
          <w:tcPr>
            <w:tcW w:w="871" w:type="dxa"/>
            <w:tcBorders>
              <w:top w:val="single" w:sz="4" w:space="0" w:color="auto"/>
              <w:bottom w:val="single" w:sz="4" w:space="0" w:color="auto"/>
            </w:tcBorders>
            <w:vAlign w:val="bottom"/>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Sig.</w:t>
            </w:r>
          </w:p>
        </w:tc>
        <w:tc>
          <w:tcPr>
            <w:tcW w:w="982" w:type="dxa"/>
            <w:tcBorders>
              <w:top w:val="single" w:sz="4" w:space="0" w:color="auto"/>
              <w:bottom w:val="single" w:sz="4" w:space="0" w:color="auto"/>
            </w:tcBorders>
            <w:vAlign w:val="bottom"/>
          </w:tcPr>
          <w:p w:rsidR="00B9240F" w:rsidRPr="00951774" w:rsidRDefault="00B9240F" w:rsidP="001C1216">
            <w:pPr>
              <w:pStyle w:val="Header"/>
              <w:ind w:right="270"/>
              <w:jc w:val="center"/>
              <w:rPr>
                <w:rFonts w:ascii="Times New Roman" w:hAnsi="Times New Roman" w:cs="Times New Roman"/>
                <w:highlight w:val="yellow"/>
              </w:rPr>
            </w:pPr>
          </w:p>
        </w:tc>
        <w:tc>
          <w:tcPr>
            <w:tcW w:w="600" w:type="dxa"/>
            <w:tcBorders>
              <w:top w:val="single" w:sz="4" w:space="0" w:color="auto"/>
              <w:bottom w:val="single" w:sz="4" w:space="0" w:color="auto"/>
            </w:tcBorders>
            <w:vAlign w:val="bottom"/>
          </w:tcPr>
          <w:p w:rsidR="00B9240F" w:rsidRPr="00951774" w:rsidRDefault="00B9240F" w:rsidP="001C1216">
            <w:pPr>
              <w:pStyle w:val="Header"/>
              <w:ind w:right="270"/>
              <w:rPr>
                <w:rFonts w:ascii="Times New Roman" w:hAnsi="Times New Roman" w:cs="Times New Roman"/>
                <w:highlight w:val="yellow"/>
              </w:rPr>
            </w:pPr>
          </w:p>
        </w:tc>
        <w:tc>
          <w:tcPr>
            <w:tcW w:w="261" w:type="dxa"/>
            <w:tcBorders>
              <w:top w:val="single" w:sz="4" w:space="0" w:color="auto"/>
            </w:tcBorders>
            <w:vAlign w:val="bottom"/>
          </w:tcPr>
          <w:p w:rsidR="00B9240F" w:rsidRPr="00951774" w:rsidRDefault="00B9240F" w:rsidP="001C1216">
            <w:pPr>
              <w:pStyle w:val="Header"/>
              <w:ind w:right="270"/>
              <w:rPr>
                <w:rFonts w:ascii="Times New Roman" w:hAnsi="Times New Roman" w:cs="Times New Roman"/>
                <w:highlight w:val="yellow"/>
              </w:rPr>
            </w:pPr>
          </w:p>
        </w:tc>
      </w:tr>
      <w:tr w:rsidR="00B9240F" w:rsidTr="001C1216">
        <w:tc>
          <w:tcPr>
            <w:tcW w:w="2567" w:type="dxa"/>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test</w:t>
            </w:r>
          </w:p>
        </w:tc>
        <w:tc>
          <w:tcPr>
            <w:tcW w:w="1422" w:type="dxa"/>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.125</w:t>
            </w:r>
          </w:p>
        </w:tc>
        <w:tc>
          <w:tcPr>
            <w:tcW w:w="706" w:type="dxa"/>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50</w:t>
            </w:r>
          </w:p>
        </w:tc>
        <w:tc>
          <w:tcPr>
            <w:tcW w:w="871" w:type="dxa"/>
            <w:tcBorders>
              <w:top w:val="single" w:sz="4" w:space="0" w:color="auto"/>
              <w:bottom w:val="single" w:sz="4" w:space="0" w:color="auto"/>
            </w:tcBorders>
            <w:vAlign w:val="center"/>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.048</w:t>
            </w:r>
          </w:p>
        </w:tc>
        <w:tc>
          <w:tcPr>
            <w:tcW w:w="982" w:type="dxa"/>
            <w:tcBorders>
              <w:top w:val="single" w:sz="4" w:space="0" w:color="auto"/>
              <w:bottom w:val="single" w:sz="4" w:space="0" w:color="auto"/>
            </w:tcBorders>
            <w:vAlign w:val="center"/>
          </w:tcPr>
          <w:p w:rsidR="00B9240F" w:rsidRPr="00951774" w:rsidRDefault="00B9240F" w:rsidP="001C1216">
            <w:pPr>
              <w:pStyle w:val="Header"/>
              <w:ind w:right="270"/>
              <w:rPr>
                <w:rFonts w:ascii="Times New Roman" w:hAnsi="Times New Roman" w:cs="Times New Roman"/>
                <w:highlight w:val="yellow"/>
              </w:rPr>
            </w:pPr>
          </w:p>
        </w:tc>
        <w:tc>
          <w:tcPr>
            <w:tcW w:w="600" w:type="dxa"/>
            <w:tcBorders>
              <w:top w:val="single" w:sz="4" w:space="0" w:color="auto"/>
              <w:bottom w:val="single" w:sz="4" w:space="0" w:color="auto"/>
            </w:tcBorders>
            <w:vAlign w:val="center"/>
          </w:tcPr>
          <w:p w:rsidR="00B9240F" w:rsidRPr="00951774" w:rsidRDefault="00B9240F" w:rsidP="001C1216">
            <w:pPr>
              <w:pStyle w:val="Header"/>
              <w:ind w:right="270"/>
              <w:jc w:val="center"/>
              <w:rPr>
                <w:rFonts w:ascii="Times New Roman" w:hAnsi="Times New Roman" w:cs="Times New Roman"/>
                <w:highlight w:val="yellow"/>
              </w:rPr>
            </w:pPr>
          </w:p>
        </w:tc>
        <w:tc>
          <w:tcPr>
            <w:tcW w:w="261" w:type="dxa"/>
            <w:tcBorders>
              <w:bottom w:val="single" w:sz="4" w:space="0" w:color="auto"/>
            </w:tcBorders>
            <w:vAlign w:val="center"/>
          </w:tcPr>
          <w:p w:rsidR="00B9240F" w:rsidRPr="00951774" w:rsidRDefault="00B9240F" w:rsidP="001C1216">
            <w:pPr>
              <w:pStyle w:val="Header"/>
              <w:ind w:right="270"/>
              <w:jc w:val="center"/>
              <w:rPr>
                <w:rFonts w:ascii="Times New Roman" w:hAnsi="Times New Roman" w:cs="Times New Roman"/>
                <w:highlight w:val="yellow"/>
              </w:rPr>
            </w:pPr>
          </w:p>
        </w:tc>
      </w:tr>
      <w:tr w:rsidR="00B9240F" w:rsidTr="001C1216">
        <w:tc>
          <w:tcPr>
            <w:tcW w:w="2567" w:type="dxa"/>
            <w:tcBorders>
              <w:top w:val="single" w:sz="4" w:space="0" w:color="auto"/>
              <w:bottom w:val="single" w:sz="4" w:space="0" w:color="auto"/>
            </w:tcBorders>
          </w:tcPr>
          <w:p w:rsidR="00B9240F" w:rsidRPr="00337BFF" w:rsidRDefault="00B9240F" w:rsidP="001C1216">
            <w:pPr>
              <w:pStyle w:val="Header"/>
              <w:ind w:right="270"/>
              <w:jc w:val="center"/>
              <w:rPr>
                <w:rFonts w:ascii="Times New Roman" w:hAnsi="Times New Roman" w:cs="Times New Roman"/>
              </w:rPr>
            </w:pPr>
            <w:r>
              <w:rPr>
                <w:rFonts w:ascii="Times New Roman" w:hAnsi="Times New Roman" w:cs="Times New Roman"/>
                <w:color w:val="000000"/>
              </w:rPr>
              <w:t>jenis_kelamin</w:t>
            </w:r>
          </w:p>
        </w:tc>
        <w:tc>
          <w:tcPr>
            <w:tcW w:w="1422" w:type="dxa"/>
            <w:tcBorders>
              <w:top w:val="single" w:sz="4" w:space="0" w:color="auto"/>
              <w:bottom w:val="single" w:sz="4" w:space="0" w:color="auto"/>
            </w:tcBorders>
            <w:vAlign w:val="center"/>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.421</w:t>
            </w:r>
          </w:p>
        </w:tc>
        <w:tc>
          <w:tcPr>
            <w:tcW w:w="706" w:type="dxa"/>
            <w:tcBorders>
              <w:top w:val="single" w:sz="4" w:space="0" w:color="auto"/>
              <w:bottom w:val="single" w:sz="4" w:space="0" w:color="auto"/>
            </w:tcBorders>
            <w:vAlign w:val="center"/>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50</w:t>
            </w:r>
          </w:p>
        </w:tc>
        <w:tc>
          <w:tcPr>
            <w:tcW w:w="871" w:type="dxa"/>
            <w:tcBorders>
              <w:top w:val="single" w:sz="4" w:space="0" w:color="auto"/>
              <w:bottom w:val="single" w:sz="4" w:space="0" w:color="auto"/>
            </w:tcBorders>
            <w:vAlign w:val="center"/>
          </w:tcPr>
          <w:p w:rsidR="00B9240F" w:rsidRPr="00337BFF" w:rsidRDefault="00B9240F" w:rsidP="001C1216">
            <w:pPr>
              <w:pStyle w:val="Header"/>
              <w:ind w:right="270"/>
              <w:jc w:val="center"/>
              <w:rPr>
                <w:rFonts w:ascii="Times New Roman" w:hAnsi="Times New Roman" w:cs="Times New Roman"/>
              </w:rPr>
            </w:pPr>
            <w:r w:rsidRPr="00337BFF">
              <w:rPr>
                <w:rFonts w:ascii="Times New Roman" w:hAnsi="Times New Roman" w:cs="Times New Roman"/>
                <w:color w:val="000000"/>
              </w:rPr>
              <w:t>.000</w:t>
            </w:r>
          </w:p>
        </w:tc>
        <w:tc>
          <w:tcPr>
            <w:tcW w:w="982" w:type="dxa"/>
            <w:tcBorders>
              <w:top w:val="single" w:sz="4" w:space="0" w:color="auto"/>
              <w:bottom w:val="single" w:sz="4" w:space="0" w:color="auto"/>
            </w:tcBorders>
            <w:vAlign w:val="center"/>
          </w:tcPr>
          <w:p w:rsidR="00B9240F" w:rsidRPr="00951774" w:rsidRDefault="00B9240F" w:rsidP="001C1216">
            <w:pPr>
              <w:pStyle w:val="Header"/>
              <w:ind w:right="270"/>
              <w:jc w:val="center"/>
              <w:rPr>
                <w:rFonts w:ascii="Times New Roman" w:hAnsi="Times New Roman" w:cs="Times New Roman"/>
                <w:highlight w:val="yellow"/>
              </w:rPr>
            </w:pPr>
          </w:p>
        </w:tc>
        <w:tc>
          <w:tcPr>
            <w:tcW w:w="600" w:type="dxa"/>
            <w:tcBorders>
              <w:top w:val="single" w:sz="4" w:space="0" w:color="auto"/>
              <w:bottom w:val="single" w:sz="4" w:space="0" w:color="auto"/>
            </w:tcBorders>
            <w:vAlign w:val="center"/>
          </w:tcPr>
          <w:p w:rsidR="00B9240F" w:rsidRPr="00951774" w:rsidRDefault="00B9240F" w:rsidP="001C1216">
            <w:pPr>
              <w:pStyle w:val="Header"/>
              <w:ind w:right="270"/>
              <w:jc w:val="center"/>
              <w:rPr>
                <w:rFonts w:ascii="Times New Roman" w:hAnsi="Times New Roman" w:cs="Times New Roman"/>
                <w:highlight w:val="yellow"/>
              </w:rPr>
            </w:pPr>
          </w:p>
        </w:tc>
        <w:tc>
          <w:tcPr>
            <w:tcW w:w="261" w:type="dxa"/>
            <w:tcBorders>
              <w:top w:val="single" w:sz="4" w:space="0" w:color="auto"/>
              <w:bottom w:val="single" w:sz="4" w:space="0" w:color="auto"/>
            </w:tcBorders>
            <w:vAlign w:val="center"/>
          </w:tcPr>
          <w:p w:rsidR="00B9240F" w:rsidRPr="00951774" w:rsidRDefault="00B9240F" w:rsidP="001C1216">
            <w:pPr>
              <w:pStyle w:val="Header"/>
              <w:ind w:right="270"/>
              <w:jc w:val="center"/>
              <w:rPr>
                <w:rFonts w:ascii="Times New Roman" w:hAnsi="Times New Roman" w:cs="Times New Roman"/>
                <w:highlight w:val="yellow"/>
              </w:rPr>
            </w:pPr>
          </w:p>
        </w:tc>
      </w:tr>
    </w:tbl>
    <w:p w:rsidR="00B9240F" w:rsidRDefault="00B9240F" w:rsidP="00B9240F">
      <w:pPr>
        <w:tabs>
          <w:tab w:val="center" w:pos="2880"/>
        </w:tabs>
        <w:autoSpaceDE w:val="0"/>
        <w:autoSpaceDN w:val="0"/>
        <w:adjustRightInd w:val="0"/>
        <w:spacing w:after="0" w:line="240" w:lineRule="auto"/>
        <w:jc w:val="center"/>
        <w:rPr>
          <w:rFonts w:ascii="Arial" w:hAnsi="Arial" w:cs="Arial"/>
          <w:b/>
          <w:bCs/>
          <w:color w:val="000000"/>
          <w:sz w:val="18"/>
          <w:szCs w:val="18"/>
        </w:rPr>
      </w:pPr>
    </w:p>
    <w:p w:rsidR="00B9240F" w:rsidRPr="00F35965" w:rsidRDefault="00B9240F" w:rsidP="00B9240F">
      <w:pPr>
        <w:spacing w:after="0" w:line="480" w:lineRule="auto"/>
        <w:ind w:right="270" w:firstLine="720"/>
        <w:jc w:val="both"/>
        <w:rPr>
          <w:rFonts w:ascii="Times New Roman" w:hAnsi="Times New Roman" w:cs="Times New Roman"/>
          <w:sz w:val="24"/>
          <w:szCs w:val="24"/>
        </w:rPr>
      </w:pPr>
      <w:r w:rsidRPr="00F35965">
        <w:rPr>
          <w:rFonts w:ascii="Times New Roman" w:hAnsi="Times New Roman" w:cs="Times New Roman"/>
          <w:sz w:val="24"/>
          <w:szCs w:val="24"/>
        </w:rPr>
        <w:t xml:space="preserve">Hasil data </w:t>
      </w:r>
      <w:r>
        <w:rPr>
          <w:rFonts w:ascii="Times New Roman" w:hAnsi="Times New Roman" w:cs="Times New Roman"/>
          <w:sz w:val="24"/>
          <w:szCs w:val="24"/>
        </w:rPr>
        <w:t xml:space="preserve">penelitian ini bila diuji dengan Uji Normalitas </w:t>
      </w:r>
      <w:r w:rsidRPr="00F35965">
        <w:rPr>
          <w:rFonts w:ascii="Times New Roman" w:hAnsi="Times New Roman" w:cs="Times New Roman"/>
          <w:sz w:val="24"/>
          <w:szCs w:val="24"/>
        </w:rPr>
        <w:t>Kolmogorov-</w:t>
      </w:r>
      <w:proofErr w:type="gramStart"/>
      <w:r w:rsidRPr="00F35965">
        <w:rPr>
          <w:rFonts w:ascii="Times New Roman" w:hAnsi="Times New Roman" w:cs="Times New Roman"/>
          <w:sz w:val="24"/>
          <w:szCs w:val="24"/>
        </w:rPr>
        <w:t>Smirnova(</w:t>
      </w:r>
      <w:proofErr w:type="gramEnd"/>
      <w:r w:rsidRPr="00F35965">
        <w:rPr>
          <w:rFonts w:ascii="Times New Roman" w:hAnsi="Times New Roman" w:cs="Times New Roman"/>
          <w:sz w:val="24"/>
          <w:szCs w:val="24"/>
        </w:rPr>
        <w:t>a) menunjukkan bahwa nilai p-value adalah 0,000 (&lt; 0,05) yang menunjukkan bahwa data bersifat tidak normal.</w:t>
      </w:r>
    </w:p>
    <w:p w:rsidR="00B9240F" w:rsidRDefault="00B9240F" w:rsidP="00B9240F">
      <w:pPr>
        <w:spacing w:after="0" w:line="480" w:lineRule="auto"/>
        <w:ind w:right="270" w:firstLine="720"/>
        <w:jc w:val="both"/>
        <w:rPr>
          <w:rFonts w:ascii="Times New Roman" w:hAnsi="Times New Roman" w:cs="Times New Roman"/>
          <w:sz w:val="24"/>
          <w:szCs w:val="24"/>
        </w:rPr>
      </w:pPr>
      <w:r w:rsidRPr="009124EB">
        <w:rPr>
          <w:rFonts w:ascii="Times New Roman" w:hAnsi="Times New Roman" w:cs="Times New Roman"/>
          <w:b/>
          <w:bCs/>
          <w:sz w:val="24"/>
          <w:szCs w:val="24"/>
        </w:rPr>
        <w:t>Tabel 5.4</w:t>
      </w:r>
      <w:r>
        <w:rPr>
          <w:rFonts w:ascii="Times New Roman" w:hAnsi="Times New Roman" w:cs="Times New Roman"/>
          <w:sz w:val="24"/>
          <w:szCs w:val="24"/>
        </w:rPr>
        <w:t xml:space="preserve"> Data Jumlah Tingkat Pengetahuan Tentang Pandemi Covid-19 pada Masyarakat Kampung Sawah RT 010 RW 011 Semper Timur Cilincing, Jakarta Utara.</w:t>
      </w:r>
    </w:p>
    <w:tbl>
      <w:tblPr>
        <w:tblStyle w:val="TableGrid"/>
        <w:tblW w:w="0" w:type="auto"/>
        <w:tblInd w:w="378" w:type="dxa"/>
        <w:tblBorders>
          <w:left w:val="none" w:sz="0" w:space="0" w:color="auto"/>
          <w:right w:val="none" w:sz="0" w:space="0" w:color="auto"/>
          <w:insideV w:val="none" w:sz="0" w:space="0" w:color="auto"/>
        </w:tblBorders>
        <w:tblLook w:val="04A0" w:firstRow="1" w:lastRow="0" w:firstColumn="1" w:lastColumn="0" w:noHBand="0" w:noVBand="1"/>
      </w:tblPr>
      <w:tblGrid>
        <w:gridCol w:w="3308"/>
        <w:gridCol w:w="2056"/>
        <w:gridCol w:w="2196"/>
      </w:tblGrid>
      <w:tr w:rsidR="00B9240F" w:rsidRPr="000E6675" w:rsidTr="001C1216">
        <w:tc>
          <w:tcPr>
            <w:tcW w:w="3308" w:type="dxa"/>
          </w:tcPr>
          <w:p w:rsidR="00B9240F" w:rsidRPr="00A42D57" w:rsidRDefault="00B9240F" w:rsidP="001C1216">
            <w:pPr>
              <w:ind w:right="270"/>
              <w:jc w:val="center"/>
              <w:rPr>
                <w:rFonts w:ascii="Times New Roman" w:hAnsi="Times New Roman" w:cs="Times New Roman"/>
              </w:rPr>
            </w:pPr>
            <w:r w:rsidRPr="00A42D57">
              <w:rPr>
                <w:rFonts w:ascii="Times New Roman" w:hAnsi="Times New Roman" w:cs="Times New Roman"/>
              </w:rPr>
              <w:t>Pengetahuan</w:t>
            </w:r>
          </w:p>
        </w:tc>
        <w:tc>
          <w:tcPr>
            <w:tcW w:w="2056" w:type="dxa"/>
          </w:tcPr>
          <w:p w:rsidR="00B9240F" w:rsidRPr="00B22087" w:rsidRDefault="00B9240F" w:rsidP="001C1216">
            <w:pPr>
              <w:ind w:right="270"/>
              <w:jc w:val="center"/>
              <w:rPr>
                <w:rFonts w:ascii="Times New Roman" w:hAnsi="Times New Roman" w:cs="Times New Roman"/>
                <w:b/>
                <w:bCs/>
              </w:rPr>
            </w:pPr>
            <w:r w:rsidRPr="00B22087">
              <w:rPr>
                <w:rFonts w:ascii="Times New Roman" w:hAnsi="Times New Roman" w:cs="Times New Roman"/>
                <w:b/>
                <w:bCs/>
              </w:rPr>
              <w:t>N</w:t>
            </w:r>
          </w:p>
        </w:tc>
        <w:tc>
          <w:tcPr>
            <w:tcW w:w="2196" w:type="dxa"/>
          </w:tcPr>
          <w:p w:rsidR="00B9240F" w:rsidRPr="000E6675" w:rsidRDefault="00B9240F" w:rsidP="001C1216">
            <w:pPr>
              <w:ind w:right="270"/>
              <w:jc w:val="center"/>
              <w:rPr>
                <w:rFonts w:ascii="Times New Roman" w:hAnsi="Times New Roman" w:cs="Times New Roman"/>
              </w:rPr>
            </w:pPr>
            <w:r w:rsidRPr="000E6675">
              <w:rPr>
                <w:rFonts w:ascii="Times New Roman" w:hAnsi="Times New Roman" w:cs="Times New Roman"/>
              </w:rPr>
              <w:t>Presentase</w:t>
            </w:r>
          </w:p>
        </w:tc>
      </w:tr>
      <w:tr w:rsidR="00B9240F" w:rsidRPr="000E6675" w:rsidTr="001C1216">
        <w:tc>
          <w:tcPr>
            <w:tcW w:w="3308" w:type="dxa"/>
          </w:tcPr>
          <w:p w:rsidR="00B9240F" w:rsidRPr="00A42D57" w:rsidRDefault="00B9240F" w:rsidP="001C1216">
            <w:pPr>
              <w:ind w:right="270"/>
              <w:jc w:val="center"/>
              <w:rPr>
                <w:rFonts w:ascii="Times New Roman" w:hAnsi="Times New Roman" w:cs="Times New Roman"/>
              </w:rPr>
            </w:pPr>
            <w:r w:rsidRPr="00A42D57">
              <w:rPr>
                <w:rFonts w:ascii="Times New Roman" w:hAnsi="Times New Roman" w:cs="Times New Roman"/>
              </w:rPr>
              <w:t>Baik</w:t>
            </w:r>
          </w:p>
        </w:tc>
        <w:tc>
          <w:tcPr>
            <w:tcW w:w="205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16</w:t>
            </w:r>
          </w:p>
        </w:tc>
        <w:tc>
          <w:tcPr>
            <w:tcW w:w="219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32%</w:t>
            </w:r>
          </w:p>
        </w:tc>
      </w:tr>
      <w:tr w:rsidR="00B9240F" w:rsidRPr="000E6675" w:rsidTr="001C1216">
        <w:tc>
          <w:tcPr>
            <w:tcW w:w="3308" w:type="dxa"/>
          </w:tcPr>
          <w:p w:rsidR="00B9240F" w:rsidRPr="00A42D57" w:rsidRDefault="00B9240F" w:rsidP="001C1216">
            <w:pPr>
              <w:ind w:right="270"/>
              <w:jc w:val="center"/>
              <w:rPr>
                <w:rFonts w:ascii="Times New Roman" w:hAnsi="Times New Roman" w:cs="Times New Roman"/>
              </w:rPr>
            </w:pPr>
            <w:r w:rsidRPr="00A42D57">
              <w:rPr>
                <w:rFonts w:ascii="Times New Roman" w:hAnsi="Times New Roman" w:cs="Times New Roman"/>
              </w:rPr>
              <w:t>Cukup</w:t>
            </w:r>
          </w:p>
        </w:tc>
        <w:tc>
          <w:tcPr>
            <w:tcW w:w="205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17</w:t>
            </w:r>
          </w:p>
        </w:tc>
        <w:tc>
          <w:tcPr>
            <w:tcW w:w="219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34%</w:t>
            </w:r>
          </w:p>
        </w:tc>
      </w:tr>
      <w:tr w:rsidR="00B9240F" w:rsidRPr="000E6675" w:rsidTr="001C1216">
        <w:tc>
          <w:tcPr>
            <w:tcW w:w="3308" w:type="dxa"/>
          </w:tcPr>
          <w:p w:rsidR="00B9240F" w:rsidRPr="00A42D57" w:rsidRDefault="00B9240F" w:rsidP="001C1216">
            <w:pPr>
              <w:ind w:right="270"/>
              <w:jc w:val="center"/>
              <w:rPr>
                <w:rFonts w:ascii="Times New Roman" w:hAnsi="Times New Roman" w:cs="Times New Roman"/>
              </w:rPr>
            </w:pPr>
            <w:r w:rsidRPr="00A42D57">
              <w:rPr>
                <w:rFonts w:ascii="Times New Roman" w:hAnsi="Times New Roman" w:cs="Times New Roman"/>
              </w:rPr>
              <w:t>Kurang</w:t>
            </w:r>
          </w:p>
        </w:tc>
        <w:tc>
          <w:tcPr>
            <w:tcW w:w="205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17</w:t>
            </w:r>
          </w:p>
        </w:tc>
        <w:tc>
          <w:tcPr>
            <w:tcW w:w="219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34%</w:t>
            </w:r>
          </w:p>
        </w:tc>
      </w:tr>
      <w:tr w:rsidR="00B9240F" w:rsidRPr="000E6675" w:rsidTr="001C1216">
        <w:tc>
          <w:tcPr>
            <w:tcW w:w="3308" w:type="dxa"/>
          </w:tcPr>
          <w:p w:rsidR="00B9240F" w:rsidRPr="00A42D57" w:rsidRDefault="00B9240F" w:rsidP="001C1216">
            <w:pPr>
              <w:ind w:right="270"/>
              <w:jc w:val="center"/>
              <w:rPr>
                <w:rFonts w:ascii="Times New Roman" w:hAnsi="Times New Roman" w:cs="Times New Roman"/>
              </w:rPr>
            </w:pPr>
            <w:r w:rsidRPr="00A42D57">
              <w:rPr>
                <w:rFonts w:ascii="Times New Roman" w:hAnsi="Times New Roman" w:cs="Times New Roman"/>
              </w:rPr>
              <w:t>Total</w:t>
            </w:r>
          </w:p>
        </w:tc>
        <w:tc>
          <w:tcPr>
            <w:tcW w:w="205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50</w:t>
            </w:r>
          </w:p>
        </w:tc>
        <w:tc>
          <w:tcPr>
            <w:tcW w:w="2196" w:type="dxa"/>
          </w:tcPr>
          <w:p w:rsidR="00B9240F" w:rsidRPr="000E6675" w:rsidRDefault="00B9240F" w:rsidP="001C1216">
            <w:pPr>
              <w:ind w:right="270"/>
              <w:jc w:val="center"/>
              <w:rPr>
                <w:rFonts w:ascii="Times New Roman" w:hAnsi="Times New Roman" w:cs="Times New Roman"/>
              </w:rPr>
            </w:pPr>
            <w:r>
              <w:rPr>
                <w:rFonts w:ascii="Times New Roman" w:hAnsi="Times New Roman" w:cs="Times New Roman"/>
              </w:rPr>
              <w:t>100%</w:t>
            </w:r>
          </w:p>
        </w:tc>
      </w:tr>
    </w:tbl>
    <w:p w:rsidR="00B9240F" w:rsidRPr="000E6675" w:rsidRDefault="00B9240F" w:rsidP="00B9240F">
      <w:pPr>
        <w:spacing w:after="0" w:line="240" w:lineRule="auto"/>
        <w:ind w:right="270"/>
        <w:jc w:val="both"/>
        <w:rPr>
          <w:rFonts w:ascii="Times New Roman" w:hAnsi="Times New Roman" w:cs="Times New Roman"/>
        </w:rPr>
      </w:pPr>
    </w:p>
    <w:p w:rsidR="00B9240F" w:rsidRDefault="00B9240F" w:rsidP="00B9240F">
      <w:pPr>
        <w:tabs>
          <w:tab w:val="center" w:pos="2880"/>
        </w:tabs>
        <w:autoSpaceDE w:val="0"/>
        <w:autoSpaceDN w:val="0"/>
        <w:adjustRightInd w:val="0"/>
        <w:spacing w:after="0" w:line="240" w:lineRule="auto"/>
        <w:jc w:val="both"/>
        <w:rPr>
          <w:rFonts w:ascii="Arial" w:hAnsi="Arial" w:cs="Arial"/>
          <w:b/>
          <w:bCs/>
          <w:color w:val="000000"/>
          <w:sz w:val="18"/>
          <w:szCs w:val="18"/>
        </w:rPr>
      </w:pPr>
    </w:p>
    <w:p w:rsidR="00B9240F" w:rsidRDefault="00B9240F" w:rsidP="00B9240F">
      <w:pPr>
        <w:tabs>
          <w:tab w:val="center" w:pos="2880"/>
        </w:tabs>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tabel 5.4 diatas dapat diliat bahwa terdapat 50 responden masyarakat dengan 16 responden (32%) memeiliki tingkat pengetahuan baik, untuk 17 responden (34%) memiliiki tingkat pengetahuan cukup dan 17 responden (34%) memiliki tingkat pengetahuan kurang.</w:t>
      </w:r>
    </w:p>
    <w:p w:rsidR="00B9240F" w:rsidRDefault="00B9240F" w:rsidP="00B9240F">
      <w:pPr>
        <w:tabs>
          <w:tab w:val="center" w:pos="2880"/>
        </w:tabs>
        <w:autoSpaceDE w:val="0"/>
        <w:autoSpaceDN w:val="0"/>
        <w:adjustRightInd w:val="0"/>
        <w:spacing w:after="0" w:line="480" w:lineRule="auto"/>
        <w:ind w:left="810" w:firstLine="990"/>
        <w:jc w:val="both"/>
        <w:rPr>
          <w:rFonts w:ascii="Times New Roman" w:hAnsi="Times New Roman" w:cs="Times New Roman"/>
          <w:color w:val="000000"/>
          <w:sz w:val="24"/>
          <w:szCs w:val="24"/>
        </w:rPr>
      </w:pPr>
    </w:p>
    <w:p w:rsidR="00B9240F" w:rsidRDefault="00B9240F" w:rsidP="00B9240F">
      <w:pPr>
        <w:tabs>
          <w:tab w:val="center" w:pos="2880"/>
        </w:tabs>
        <w:autoSpaceDE w:val="0"/>
        <w:autoSpaceDN w:val="0"/>
        <w:adjustRightInd w:val="0"/>
        <w:spacing w:after="0" w:line="480" w:lineRule="auto"/>
        <w:ind w:left="810" w:firstLine="990"/>
        <w:jc w:val="center"/>
        <w:rPr>
          <w:rFonts w:ascii="Times New Roman" w:hAnsi="Times New Roman" w:cs="Times New Roman"/>
          <w:color w:val="000000"/>
          <w:sz w:val="24"/>
          <w:szCs w:val="24"/>
        </w:rPr>
      </w:pPr>
      <w:r>
        <w:rPr>
          <w:noProof/>
        </w:rPr>
        <w:lastRenderedPageBreak/>
        <w:drawing>
          <wp:inline distT="0" distB="0" distL="0" distR="0" wp14:anchorId="293DBAF1" wp14:editId="40397097">
            <wp:extent cx="3050816" cy="1887855"/>
            <wp:effectExtent l="0" t="0" r="16510"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9240F" w:rsidRPr="00F35965" w:rsidRDefault="00B9240F" w:rsidP="00B9240F">
      <w:pPr>
        <w:tabs>
          <w:tab w:val="center" w:pos="2880"/>
        </w:tabs>
        <w:autoSpaceDE w:val="0"/>
        <w:autoSpaceDN w:val="0"/>
        <w:adjustRightInd w:val="0"/>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b/>
          <w:bCs/>
          <w:color w:val="000000"/>
          <w:sz w:val="24"/>
          <w:szCs w:val="24"/>
        </w:rPr>
        <w:t xml:space="preserve">Tabel 5.5 </w:t>
      </w:r>
      <w:r>
        <w:rPr>
          <w:rFonts w:ascii="Times New Roman" w:hAnsi="Times New Roman" w:cs="Times New Roman"/>
          <w:color w:val="000000"/>
          <w:sz w:val="24"/>
          <w:szCs w:val="24"/>
        </w:rPr>
        <w:t>Tingkat Pengetahuan Berdasarkan Jenis Kelamin</w:t>
      </w:r>
    </w:p>
    <w:p w:rsidR="00B9240F" w:rsidRDefault="00B9240F" w:rsidP="00B9240F">
      <w:pPr>
        <w:tabs>
          <w:tab w:val="center" w:pos="2880"/>
        </w:tabs>
        <w:autoSpaceDE w:val="0"/>
        <w:autoSpaceDN w:val="0"/>
        <w:adjustRightInd w:val="0"/>
        <w:spacing w:after="0" w:line="240" w:lineRule="auto"/>
        <w:jc w:val="both"/>
        <w:rPr>
          <w:rFonts w:ascii="Times New Roman" w:hAnsi="Times New Roman" w:cs="Times New Roman"/>
          <w:color w:val="000000"/>
          <w:sz w:val="24"/>
          <w:szCs w:val="24"/>
        </w:rPr>
      </w:pPr>
    </w:p>
    <w:tbl>
      <w:tblPr>
        <w:tblStyle w:val="TableGrid"/>
        <w:tblW w:w="8222"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11"/>
        <w:gridCol w:w="637"/>
        <w:gridCol w:w="709"/>
        <w:gridCol w:w="850"/>
        <w:gridCol w:w="704"/>
        <w:gridCol w:w="992"/>
        <w:gridCol w:w="709"/>
        <w:gridCol w:w="709"/>
        <w:gridCol w:w="850"/>
        <w:gridCol w:w="851"/>
      </w:tblGrid>
      <w:tr w:rsidR="00B9240F" w:rsidTr="001C1216">
        <w:trPr>
          <w:trHeight w:val="374"/>
        </w:trPr>
        <w:tc>
          <w:tcPr>
            <w:tcW w:w="1211"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p>
        </w:tc>
        <w:tc>
          <w:tcPr>
            <w:tcW w:w="4601" w:type="dxa"/>
            <w:gridSpan w:val="6"/>
          </w:tcPr>
          <w:p w:rsidR="00B9240F"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Pengetahuan</w:t>
            </w:r>
          </w:p>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709"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850"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851"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r>
      <w:tr w:rsidR="00B9240F" w:rsidTr="001C1216">
        <w:tc>
          <w:tcPr>
            <w:tcW w:w="1211"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r w:rsidRPr="004F2330">
              <w:rPr>
                <w:rFonts w:ascii="Times New Roman" w:hAnsi="Times New Roman" w:cs="Times New Roman"/>
                <w:color w:val="000000"/>
              </w:rPr>
              <w:t>Jenis Kelamin</w:t>
            </w:r>
          </w:p>
        </w:tc>
        <w:tc>
          <w:tcPr>
            <w:tcW w:w="637"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Baik</w:t>
            </w:r>
          </w:p>
        </w:tc>
        <w:tc>
          <w:tcPr>
            <w:tcW w:w="709"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850"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sidRPr="00F55B49">
              <w:rPr>
                <w:rFonts w:ascii="Times New Roman" w:hAnsi="Times New Roman" w:cs="Times New Roman"/>
                <w:color w:val="000000"/>
              </w:rPr>
              <w:t>Cukup</w:t>
            </w:r>
          </w:p>
        </w:tc>
        <w:tc>
          <w:tcPr>
            <w:tcW w:w="704"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992"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Kurang</w:t>
            </w:r>
          </w:p>
        </w:tc>
        <w:tc>
          <w:tcPr>
            <w:tcW w:w="709"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709"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Total</w:t>
            </w:r>
          </w:p>
        </w:tc>
        <w:tc>
          <w:tcPr>
            <w:tcW w:w="850"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851"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r>
      <w:tr w:rsidR="00B9240F" w:rsidTr="001C1216">
        <w:tc>
          <w:tcPr>
            <w:tcW w:w="1211"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c>
          <w:tcPr>
            <w:tcW w:w="637"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w:t>
            </w:r>
          </w:p>
        </w:tc>
        <w:tc>
          <w:tcPr>
            <w:tcW w:w="709"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w:t>
            </w:r>
          </w:p>
        </w:tc>
        <w:tc>
          <w:tcPr>
            <w:tcW w:w="850" w:type="dxa"/>
          </w:tcPr>
          <w:p w:rsidR="00B9240F" w:rsidRPr="00F55B49" w:rsidRDefault="00B9240F" w:rsidP="001C1216">
            <w:pPr>
              <w:tabs>
                <w:tab w:val="center" w:pos="2880"/>
              </w:tabs>
              <w:autoSpaceDE w:val="0"/>
              <w:autoSpaceDN w:val="0"/>
              <w:adjustRightInd w:val="0"/>
              <w:ind w:right="-365"/>
              <w:jc w:val="center"/>
              <w:rPr>
                <w:rFonts w:ascii="Times New Roman" w:hAnsi="Times New Roman" w:cs="Times New Roman"/>
                <w:color w:val="000000"/>
              </w:rPr>
            </w:pPr>
            <w:r>
              <w:rPr>
                <w:rFonts w:ascii="Times New Roman" w:hAnsi="Times New Roman" w:cs="Times New Roman"/>
                <w:color w:val="000000"/>
              </w:rPr>
              <w:t>n</w:t>
            </w:r>
          </w:p>
        </w:tc>
        <w:tc>
          <w:tcPr>
            <w:tcW w:w="704" w:type="dxa"/>
          </w:tcPr>
          <w:p w:rsidR="00B9240F" w:rsidRPr="007734EE" w:rsidRDefault="00B9240F" w:rsidP="001C1216">
            <w:pPr>
              <w:tabs>
                <w:tab w:val="center" w:pos="2880"/>
              </w:tabs>
              <w:autoSpaceDE w:val="0"/>
              <w:autoSpaceDN w:val="0"/>
              <w:adjustRightInd w:val="0"/>
              <w:ind w:left="-127"/>
              <w:jc w:val="center"/>
              <w:rPr>
                <w:rFonts w:ascii="Times New Roman" w:hAnsi="Times New Roman" w:cs="Times New Roman"/>
                <w:color w:val="000000"/>
              </w:rPr>
            </w:pPr>
            <w:r>
              <w:rPr>
                <w:rFonts w:ascii="Times New Roman" w:hAnsi="Times New Roman" w:cs="Times New Roman"/>
                <w:color w:val="000000"/>
              </w:rPr>
              <w:t xml:space="preserve">% </w:t>
            </w:r>
          </w:p>
        </w:tc>
        <w:tc>
          <w:tcPr>
            <w:tcW w:w="992"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w:t>
            </w:r>
          </w:p>
        </w:tc>
        <w:tc>
          <w:tcPr>
            <w:tcW w:w="709"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w:t>
            </w:r>
          </w:p>
        </w:tc>
        <w:tc>
          <w:tcPr>
            <w:tcW w:w="709"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w:t>
            </w:r>
          </w:p>
        </w:tc>
        <w:tc>
          <w:tcPr>
            <w:tcW w:w="850" w:type="dxa"/>
          </w:tcPr>
          <w:p w:rsidR="00B9240F"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w:t>
            </w:r>
          </w:p>
        </w:tc>
        <w:tc>
          <w:tcPr>
            <w:tcW w:w="851" w:type="dxa"/>
          </w:tcPr>
          <w:p w:rsidR="00B9240F"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p-value</w:t>
            </w:r>
          </w:p>
        </w:tc>
      </w:tr>
      <w:tr w:rsidR="00B9240F" w:rsidTr="001C1216">
        <w:tc>
          <w:tcPr>
            <w:tcW w:w="1211"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Laki-laki</w:t>
            </w:r>
          </w:p>
        </w:tc>
        <w:tc>
          <w:tcPr>
            <w:tcW w:w="637"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w:t>
            </w:r>
          </w:p>
        </w:tc>
        <w:tc>
          <w:tcPr>
            <w:tcW w:w="709"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22%</w:t>
            </w:r>
          </w:p>
        </w:tc>
        <w:tc>
          <w:tcPr>
            <w:tcW w:w="850"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c>
          <w:tcPr>
            <w:tcW w:w="704"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w:t>
            </w:r>
          </w:p>
        </w:tc>
        <w:tc>
          <w:tcPr>
            <w:tcW w:w="992"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w:t>
            </w:r>
          </w:p>
        </w:tc>
        <w:tc>
          <w:tcPr>
            <w:tcW w:w="709"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24%</w:t>
            </w:r>
          </w:p>
        </w:tc>
        <w:tc>
          <w:tcPr>
            <w:tcW w:w="709"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33</w:t>
            </w:r>
          </w:p>
        </w:tc>
        <w:tc>
          <w:tcPr>
            <w:tcW w:w="850" w:type="dxa"/>
          </w:tcPr>
          <w:p w:rsidR="00B9240F" w:rsidRPr="00E86B4A"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66%</w:t>
            </w:r>
          </w:p>
        </w:tc>
        <w:tc>
          <w:tcPr>
            <w:tcW w:w="851"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r>
      <w:tr w:rsidR="00B9240F" w:rsidTr="001C1216">
        <w:tc>
          <w:tcPr>
            <w:tcW w:w="1211"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Perempuan</w:t>
            </w:r>
          </w:p>
        </w:tc>
        <w:tc>
          <w:tcPr>
            <w:tcW w:w="637"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w:t>
            </w:r>
          </w:p>
        </w:tc>
        <w:tc>
          <w:tcPr>
            <w:tcW w:w="709"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c>
          <w:tcPr>
            <w:tcW w:w="850"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w:t>
            </w:r>
          </w:p>
        </w:tc>
        <w:tc>
          <w:tcPr>
            <w:tcW w:w="704"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14%</w:t>
            </w:r>
          </w:p>
        </w:tc>
        <w:tc>
          <w:tcPr>
            <w:tcW w:w="992"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w:t>
            </w:r>
          </w:p>
        </w:tc>
        <w:tc>
          <w:tcPr>
            <w:tcW w:w="709"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c>
          <w:tcPr>
            <w:tcW w:w="709"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17</w:t>
            </w:r>
          </w:p>
        </w:tc>
        <w:tc>
          <w:tcPr>
            <w:tcW w:w="850" w:type="dxa"/>
          </w:tcPr>
          <w:p w:rsidR="00B9240F" w:rsidRPr="00E86B4A"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34%</w:t>
            </w:r>
          </w:p>
        </w:tc>
        <w:tc>
          <w:tcPr>
            <w:tcW w:w="851" w:type="dxa"/>
          </w:tcPr>
          <w:p w:rsidR="00B9240F" w:rsidRPr="00E86B4A"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0,865</w:t>
            </w:r>
          </w:p>
        </w:tc>
      </w:tr>
      <w:tr w:rsidR="00B9240F" w:rsidTr="001C1216">
        <w:trPr>
          <w:trHeight w:val="134"/>
        </w:trPr>
        <w:tc>
          <w:tcPr>
            <w:tcW w:w="1211" w:type="dxa"/>
          </w:tcPr>
          <w:p w:rsidR="00B9240F" w:rsidRPr="00F55B49"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Jumlah</w:t>
            </w:r>
          </w:p>
        </w:tc>
        <w:tc>
          <w:tcPr>
            <w:tcW w:w="637" w:type="dxa"/>
          </w:tcPr>
          <w:p w:rsidR="00B9240F" w:rsidRPr="002D0A0B"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16</w:t>
            </w:r>
          </w:p>
        </w:tc>
        <w:tc>
          <w:tcPr>
            <w:tcW w:w="709"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32%</w:t>
            </w:r>
          </w:p>
        </w:tc>
        <w:tc>
          <w:tcPr>
            <w:tcW w:w="850"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17</w:t>
            </w:r>
          </w:p>
        </w:tc>
        <w:tc>
          <w:tcPr>
            <w:tcW w:w="704"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34%</w:t>
            </w:r>
          </w:p>
        </w:tc>
        <w:tc>
          <w:tcPr>
            <w:tcW w:w="992"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17</w:t>
            </w:r>
          </w:p>
        </w:tc>
        <w:tc>
          <w:tcPr>
            <w:tcW w:w="709" w:type="dxa"/>
          </w:tcPr>
          <w:p w:rsidR="00B9240F" w:rsidRPr="008B0BC7"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34%</w:t>
            </w:r>
          </w:p>
        </w:tc>
        <w:tc>
          <w:tcPr>
            <w:tcW w:w="709" w:type="dxa"/>
          </w:tcPr>
          <w:p w:rsidR="00B9240F" w:rsidRPr="00E86B4A"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50</w:t>
            </w:r>
          </w:p>
        </w:tc>
        <w:tc>
          <w:tcPr>
            <w:tcW w:w="850" w:type="dxa"/>
          </w:tcPr>
          <w:p w:rsidR="00B9240F" w:rsidRPr="00E86B4A"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100%</w:t>
            </w:r>
          </w:p>
        </w:tc>
        <w:tc>
          <w:tcPr>
            <w:tcW w:w="851" w:type="dxa"/>
          </w:tcPr>
          <w:p w:rsidR="00B9240F" w:rsidRDefault="00B9240F" w:rsidP="001C1216">
            <w:pPr>
              <w:tabs>
                <w:tab w:val="center" w:pos="2880"/>
              </w:tabs>
              <w:autoSpaceDE w:val="0"/>
              <w:autoSpaceDN w:val="0"/>
              <w:adjustRightInd w:val="0"/>
              <w:jc w:val="center"/>
              <w:rPr>
                <w:rFonts w:ascii="Arial" w:hAnsi="Arial" w:cs="Arial"/>
                <w:b/>
                <w:bCs/>
                <w:color w:val="000000"/>
                <w:sz w:val="18"/>
                <w:szCs w:val="18"/>
              </w:rPr>
            </w:pPr>
          </w:p>
        </w:tc>
      </w:tr>
    </w:tbl>
    <w:p w:rsidR="00B9240F" w:rsidRDefault="00B9240F" w:rsidP="00B9240F">
      <w:pPr>
        <w:tabs>
          <w:tab w:val="center" w:pos="2880"/>
        </w:tabs>
        <w:autoSpaceDE w:val="0"/>
        <w:autoSpaceDN w:val="0"/>
        <w:adjustRightInd w:val="0"/>
        <w:spacing w:after="0" w:line="240" w:lineRule="auto"/>
        <w:ind w:left="90"/>
        <w:rPr>
          <w:rFonts w:ascii="Arial" w:hAnsi="Arial" w:cs="Arial"/>
          <w:b/>
          <w:bCs/>
          <w:color w:val="000000"/>
          <w:sz w:val="18"/>
          <w:szCs w:val="18"/>
        </w:rPr>
      </w:pPr>
    </w:p>
    <w:tbl>
      <w:tblPr>
        <w:tblStyle w:val="TableGrid"/>
        <w:tblW w:w="0" w:type="auto"/>
        <w:tblInd w:w="-1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38"/>
        <w:gridCol w:w="4674"/>
        <w:gridCol w:w="1559"/>
        <w:gridCol w:w="1559"/>
      </w:tblGrid>
      <w:tr w:rsidR="00B9240F" w:rsidTr="001C1216">
        <w:tc>
          <w:tcPr>
            <w:tcW w:w="1738" w:type="dxa"/>
          </w:tcPr>
          <w:p w:rsidR="00B9240F" w:rsidRDefault="00B9240F" w:rsidP="001C1216">
            <w:pPr>
              <w:tabs>
                <w:tab w:val="center" w:pos="2880"/>
              </w:tabs>
              <w:autoSpaceDE w:val="0"/>
              <w:autoSpaceDN w:val="0"/>
              <w:adjustRightInd w:val="0"/>
              <w:rPr>
                <w:rFonts w:ascii="Arial" w:hAnsi="Arial" w:cs="Arial"/>
                <w:b/>
                <w:bCs/>
                <w:color w:val="000000"/>
                <w:sz w:val="18"/>
                <w:szCs w:val="18"/>
              </w:rPr>
            </w:pPr>
          </w:p>
        </w:tc>
        <w:tc>
          <w:tcPr>
            <w:tcW w:w="4674" w:type="dxa"/>
          </w:tcPr>
          <w:p w:rsidR="00B9240F" w:rsidRPr="00AC7A6B" w:rsidRDefault="00B9240F" w:rsidP="001C1216">
            <w:pPr>
              <w:tabs>
                <w:tab w:val="center" w:pos="2880"/>
              </w:tabs>
              <w:autoSpaceDE w:val="0"/>
              <w:autoSpaceDN w:val="0"/>
              <w:adjustRightInd w:val="0"/>
              <w:rPr>
                <w:rFonts w:ascii="Times New Roman" w:hAnsi="Times New Roman" w:cs="Times New Roman"/>
                <w:b/>
                <w:bCs/>
                <w:color w:val="000000"/>
              </w:rPr>
            </w:pPr>
          </w:p>
        </w:tc>
        <w:tc>
          <w:tcPr>
            <w:tcW w:w="1559" w:type="dxa"/>
          </w:tcPr>
          <w:p w:rsidR="00B9240F" w:rsidRDefault="00B9240F" w:rsidP="001C1216">
            <w:pPr>
              <w:tabs>
                <w:tab w:val="center" w:pos="2880"/>
              </w:tabs>
              <w:autoSpaceDE w:val="0"/>
              <w:autoSpaceDN w:val="0"/>
              <w:adjustRightInd w:val="0"/>
              <w:rPr>
                <w:rFonts w:ascii="Arial" w:hAnsi="Arial" w:cs="Arial"/>
                <w:b/>
                <w:bCs/>
                <w:color w:val="000000"/>
                <w:sz w:val="18"/>
                <w:szCs w:val="18"/>
              </w:rPr>
            </w:pPr>
          </w:p>
        </w:tc>
        <w:tc>
          <w:tcPr>
            <w:tcW w:w="1559" w:type="dxa"/>
          </w:tcPr>
          <w:p w:rsidR="00B9240F" w:rsidRDefault="00B9240F" w:rsidP="001C1216">
            <w:pPr>
              <w:tabs>
                <w:tab w:val="center" w:pos="2880"/>
              </w:tabs>
              <w:autoSpaceDE w:val="0"/>
              <w:autoSpaceDN w:val="0"/>
              <w:adjustRightInd w:val="0"/>
              <w:rPr>
                <w:rFonts w:ascii="Arial" w:hAnsi="Arial" w:cs="Arial"/>
                <w:b/>
                <w:bCs/>
                <w:color w:val="000000"/>
                <w:sz w:val="18"/>
                <w:szCs w:val="18"/>
              </w:rPr>
            </w:pPr>
          </w:p>
        </w:tc>
      </w:tr>
    </w:tbl>
    <w:p w:rsidR="00B9240F" w:rsidRPr="00021050" w:rsidRDefault="00B9240F" w:rsidP="00B9240F">
      <w:pPr>
        <w:tabs>
          <w:tab w:val="center" w:pos="90"/>
        </w:tabs>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021050">
        <w:rPr>
          <w:rFonts w:ascii="Times New Roman" w:hAnsi="Times New Roman" w:cs="Times New Roman"/>
          <w:color w:val="000000"/>
          <w:sz w:val="24"/>
          <w:szCs w:val="24"/>
        </w:rPr>
        <w:t xml:space="preserve">Berdasarkan hasil </w:t>
      </w:r>
      <w:r>
        <w:rPr>
          <w:rFonts w:ascii="Times New Roman" w:hAnsi="Times New Roman" w:cs="Times New Roman"/>
          <w:color w:val="000000"/>
          <w:sz w:val="24"/>
          <w:szCs w:val="24"/>
        </w:rPr>
        <w:t xml:space="preserve">uji statistik </w:t>
      </w:r>
      <w:r>
        <w:rPr>
          <w:rFonts w:ascii="Times New Roman" w:hAnsi="Times New Roman" w:cs="Times New Roman"/>
          <w:i/>
          <w:iCs/>
          <w:color w:val="000000"/>
          <w:sz w:val="24"/>
          <w:szCs w:val="24"/>
        </w:rPr>
        <w:t>C</w:t>
      </w:r>
      <w:r w:rsidRPr="00021050">
        <w:rPr>
          <w:rFonts w:ascii="Times New Roman" w:hAnsi="Times New Roman" w:cs="Times New Roman"/>
          <w:i/>
          <w:iCs/>
          <w:color w:val="000000"/>
          <w:sz w:val="24"/>
          <w:szCs w:val="24"/>
        </w:rPr>
        <w:t>hi square</w:t>
      </w:r>
      <w:r w:rsidRPr="0002105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antara jenis kelamin terhadap tingkat pengetahuan didapatkan hasil </w:t>
      </w:r>
      <w:r w:rsidRPr="00021050">
        <w:rPr>
          <w:rFonts w:ascii="Times New Roman" w:hAnsi="Times New Roman" w:cs="Times New Roman"/>
          <w:i/>
          <w:iCs/>
          <w:color w:val="000000"/>
          <w:sz w:val="24"/>
          <w:szCs w:val="24"/>
        </w:rPr>
        <w:t>p value</w:t>
      </w:r>
      <w:r w:rsidRPr="00021050">
        <w:rPr>
          <w:rFonts w:ascii="Times New Roman" w:hAnsi="Times New Roman" w:cs="Times New Roman"/>
          <w:color w:val="000000"/>
          <w:sz w:val="24"/>
          <w:szCs w:val="24"/>
        </w:rPr>
        <w:t xml:space="preserve"> 0</w:t>
      </w:r>
      <w:r>
        <w:rPr>
          <w:rFonts w:ascii="Times New Roman" w:hAnsi="Times New Roman" w:cs="Times New Roman"/>
          <w:color w:val="000000"/>
          <w:sz w:val="24"/>
          <w:szCs w:val="24"/>
        </w:rPr>
        <w:t>,</w:t>
      </w:r>
      <w:r w:rsidRPr="00021050">
        <w:rPr>
          <w:rFonts w:ascii="Times New Roman" w:hAnsi="Times New Roman" w:cs="Times New Roman"/>
          <w:color w:val="000000"/>
          <w:sz w:val="24"/>
          <w:szCs w:val="24"/>
        </w:rPr>
        <w:t>865</w:t>
      </w:r>
      <w:r>
        <w:rPr>
          <w:rFonts w:ascii="Times New Roman" w:hAnsi="Times New Roman" w:cs="Times New Roman"/>
          <w:color w:val="000000"/>
          <w:sz w:val="24"/>
          <w:szCs w:val="24"/>
        </w:rPr>
        <w:t xml:space="preserve"> </w:t>
      </w:r>
      <w:r w:rsidRPr="00021050">
        <w:rPr>
          <w:rFonts w:ascii="Times New Roman" w:hAnsi="Times New Roman" w:cs="Times New Roman"/>
          <w:color w:val="000000"/>
          <w:sz w:val="24"/>
          <w:szCs w:val="24"/>
        </w:rPr>
        <w:t>&gt;0</w:t>
      </w:r>
      <w:proofErr w:type="gramStart"/>
      <w:r>
        <w:rPr>
          <w:rFonts w:ascii="Times New Roman" w:hAnsi="Times New Roman" w:cs="Times New Roman"/>
          <w:color w:val="000000"/>
          <w:sz w:val="24"/>
          <w:szCs w:val="24"/>
        </w:rPr>
        <w:t>,</w:t>
      </w:r>
      <w:r w:rsidRPr="00021050">
        <w:rPr>
          <w:rFonts w:ascii="Times New Roman" w:hAnsi="Times New Roman" w:cs="Times New Roman"/>
          <w:color w:val="000000"/>
          <w:sz w:val="24"/>
          <w:szCs w:val="24"/>
        </w:rPr>
        <w:t>05</w:t>
      </w:r>
      <w:proofErr w:type="gramEnd"/>
      <w:r w:rsidRPr="00021050">
        <w:rPr>
          <w:rFonts w:ascii="Times New Roman" w:hAnsi="Times New Roman" w:cs="Times New Roman"/>
          <w:color w:val="000000"/>
          <w:sz w:val="24"/>
          <w:szCs w:val="24"/>
        </w:rPr>
        <w:t xml:space="preserve"> artinya tidak ada pengaruh </w:t>
      </w:r>
      <w:r>
        <w:rPr>
          <w:rFonts w:ascii="Times New Roman" w:hAnsi="Times New Roman" w:cs="Times New Roman"/>
          <w:color w:val="000000"/>
          <w:sz w:val="24"/>
          <w:szCs w:val="24"/>
        </w:rPr>
        <w:t>jenis kelamin terhadap tingkat pengetahuan.</w:t>
      </w:r>
    </w:p>
    <w:p w:rsidR="00B9240F" w:rsidRDefault="00B9240F" w:rsidP="00B9240F">
      <w:pPr>
        <w:tabs>
          <w:tab w:val="left" w:pos="270"/>
          <w:tab w:val="left" w:pos="720"/>
          <w:tab w:val="left" w:pos="990"/>
        </w:tabs>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Bila tingkat pengetahuan tentang pandemi Covid-19 berdasarkan jenis kelamin tersebut ditampilkan dalam dalam bentuk diagram adalah sebagai berikut:</w:t>
      </w:r>
    </w:p>
    <w:p w:rsidR="00B9240F" w:rsidRPr="00FE64F2" w:rsidRDefault="00B9240F" w:rsidP="00B9240F">
      <w:pPr>
        <w:tabs>
          <w:tab w:val="left" w:pos="1276"/>
          <w:tab w:val="left" w:pos="1418"/>
          <w:tab w:val="left" w:pos="1560"/>
        </w:tabs>
        <w:autoSpaceDE w:val="0"/>
        <w:autoSpaceDN w:val="0"/>
        <w:adjustRightInd w:val="0"/>
        <w:spacing w:after="0" w:line="480" w:lineRule="auto"/>
        <w:ind w:left="851"/>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76A11DCE" wp14:editId="1E015695">
            <wp:extent cx="2613991" cy="217614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9240F" w:rsidRDefault="00B9240F" w:rsidP="00B9240F">
      <w:pPr>
        <w:tabs>
          <w:tab w:val="center" w:pos="2880"/>
        </w:tabs>
        <w:autoSpaceDE w:val="0"/>
        <w:autoSpaceDN w:val="0"/>
        <w:adjustRightInd w:val="0"/>
        <w:spacing w:after="0" w:line="240" w:lineRule="auto"/>
        <w:rPr>
          <w:rFonts w:ascii="Times New Roman" w:hAnsi="Times New Roman" w:cs="Times New Roman"/>
          <w:b/>
          <w:bCs/>
          <w:color w:val="000000"/>
          <w:sz w:val="24"/>
          <w:szCs w:val="24"/>
        </w:rPr>
      </w:pPr>
    </w:p>
    <w:p w:rsidR="00B9240F" w:rsidRDefault="00B9240F" w:rsidP="00B9240F">
      <w:pPr>
        <w:tabs>
          <w:tab w:val="center" w:pos="2880"/>
        </w:tabs>
        <w:autoSpaceDE w:val="0"/>
        <w:autoSpaceDN w:val="0"/>
        <w:adjustRightInd w:val="0"/>
        <w:spacing w:after="0" w:line="240" w:lineRule="auto"/>
        <w:ind w:left="720" w:hanging="720"/>
        <w:rPr>
          <w:rFonts w:ascii="Times New Roman" w:hAnsi="Times New Roman" w:cs="Times New Roman"/>
          <w:b/>
          <w:bCs/>
          <w:color w:val="000000"/>
          <w:sz w:val="24"/>
          <w:szCs w:val="24"/>
        </w:rPr>
      </w:pPr>
      <w:r>
        <w:rPr>
          <w:rFonts w:ascii="Times New Roman" w:hAnsi="Times New Roman" w:cs="Times New Roman"/>
          <w:b/>
          <w:bCs/>
          <w:color w:val="000000"/>
          <w:sz w:val="24"/>
          <w:szCs w:val="24"/>
        </w:rPr>
        <w:tab/>
        <w:t xml:space="preserve">Tabel 5.6 </w:t>
      </w:r>
      <w:r>
        <w:rPr>
          <w:rFonts w:ascii="Times New Roman" w:hAnsi="Times New Roman" w:cs="Times New Roman"/>
          <w:color w:val="000000"/>
          <w:sz w:val="24"/>
          <w:szCs w:val="24"/>
        </w:rPr>
        <w:t>Tingkat Pengetahuan Berdasarkan Pendidikan terakhir</w:t>
      </w:r>
    </w:p>
    <w:p w:rsidR="00B9240F" w:rsidRDefault="00B9240F" w:rsidP="00B9240F">
      <w:pPr>
        <w:tabs>
          <w:tab w:val="center" w:pos="2880"/>
        </w:tabs>
        <w:autoSpaceDE w:val="0"/>
        <w:autoSpaceDN w:val="0"/>
        <w:adjustRightInd w:val="0"/>
        <w:spacing w:after="0" w:line="240" w:lineRule="auto"/>
        <w:rPr>
          <w:rFonts w:ascii="Times New Roman" w:hAnsi="Times New Roman" w:cs="Times New Roman"/>
          <w:b/>
          <w:bCs/>
          <w:color w:val="000000"/>
          <w:sz w:val="24"/>
          <w:szCs w:val="24"/>
        </w:rPr>
      </w:pPr>
    </w:p>
    <w:tbl>
      <w:tblPr>
        <w:tblStyle w:val="TableGrid"/>
        <w:tblW w:w="7560" w:type="dxa"/>
        <w:tblInd w:w="37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64"/>
        <w:gridCol w:w="1225"/>
        <w:gridCol w:w="1286"/>
        <w:gridCol w:w="1313"/>
        <w:gridCol w:w="1261"/>
        <w:gridCol w:w="711"/>
      </w:tblGrid>
      <w:tr w:rsidR="00B9240F" w:rsidRPr="00D513DE" w:rsidTr="001C1216">
        <w:tc>
          <w:tcPr>
            <w:tcW w:w="1764"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b/>
                <w:bCs/>
                <w:color w:val="000000"/>
              </w:rPr>
            </w:pPr>
          </w:p>
        </w:tc>
        <w:tc>
          <w:tcPr>
            <w:tcW w:w="5085" w:type="dxa"/>
            <w:gridSpan w:val="4"/>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b/>
                <w:bCs/>
                <w:color w:val="000000"/>
              </w:rPr>
            </w:pPr>
            <w:r w:rsidRPr="00D513DE">
              <w:rPr>
                <w:rFonts w:ascii="Times New Roman" w:hAnsi="Times New Roman" w:cs="Times New Roman"/>
                <w:color w:val="000000"/>
              </w:rPr>
              <w:t>Pengetahuan</w:t>
            </w:r>
          </w:p>
        </w:tc>
        <w:tc>
          <w:tcPr>
            <w:tcW w:w="711"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b/>
                <w:bCs/>
                <w:color w:val="000000"/>
              </w:rPr>
            </w:pPr>
          </w:p>
        </w:tc>
      </w:tr>
      <w:tr w:rsidR="00B9240F" w:rsidRPr="00D513DE" w:rsidTr="001C1216">
        <w:tc>
          <w:tcPr>
            <w:tcW w:w="1764" w:type="dxa"/>
            <w:tcBorders>
              <w:top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Pendidikan Terakhir</w:t>
            </w:r>
          </w:p>
        </w:tc>
        <w:tc>
          <w:tcPr>
            <w:tcW w:w="1225" w:type="dxa"/>
            <w:tcBorders>
              <w:top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Baik</w:t>
            </w:r>
          </w:p>
        </w:tc>
        <w:tc>
          <w:tcPr>
            <w:tcW w:w="1286" w:type="dxa"/>
            <w:tcBorders>
              <w:top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Cukup</w:t>
            </w:r>
          </w:p>
        </w:tc>
        <w:tc>
          <w:tcPr>
            <w:tcW w:w="1313" w:type="dxa"/>
            <w:tcBorders>
              <w:top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Kurang</w:t>
            </w:r>
          </w:p>
        </w:tc>
        <w:tc>
          <w:tcPr>
            <w:tcW w:w="1261" w:type="dxa"/>
            <w:tcBorders>
              <w:top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Total</w:t>
            </w:r>
          </w:p>
        </w:tc>
        <w:tc>
          <w:tcPr>
            <w:tcW w:w="711" w:type="dxa"/>
            <w:tcBorders>
              <w:top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P-value</w:t>
            </w:r>
          </w:p>
        </w:tc>
      </w:tr>
      <w:tr w:rsidR="00B9240F" w:rsidRPr="00D513DE" w:rsidTr="001C1216">
        <w:tc>
          <w:tcPr>
            <w:tcW w:w="1764"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p>
        </w:tc>
        <w:tc>
          <w:tcPr>
            <w:tcW w:w="1225" w:type="dxa"/>
          </w:tcPr>
          <w:p w:rsidR="00B9240F" w:rsidRPr="00BE29D0"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        %</w:t>
            </w:r>
          </w:p>
        </w:tc>
        <w:tc>
          <w:tcPr>
            <w:tcW w:w="1286"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       %</w:t>
            </w:r>
          </w:p>
        </w:tc>
        <w:tc>
          <w:tcPr>
            <w:tcW w:w="1313"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      %</w:t>
            </w:r>
          </w:p>
        </w:tc>
        <w:tc>
          <w:tcPr>
            <w:tcW w:w="1261"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N       %</w:t>
            </w:r>
          </w:p>
        </w:tc>
        <w:tc>
          <w:tcPr>
            <w:tcW w:w="711"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p>
        </w:tc>
      </w:tr>
      <w:tr w:rsidR="00B9240F" w:rsidRPr="00D513DE" w:rsidTr="001C1216">
        <w:tc>
          <w:tcPr>
            <w:tcW w:w="1764"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SD</w:t>
            </w:r>
          </w:p>
        </w:tc>
        <w:tc>
          <w:tcPr>
            <w:tcW w:w="1225"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3</w:t>
            </w:r>
            <w:r>
              <w:rPr>
                <w:rFonts w:ascii="Times New Roman" w:hAnsi="Times New Roman" w:cs="Times New Roman"/>
                <w:color w:val="000000"/>
              </w:rPr>
              <w:t xml:space="preserve">       6%</w:t>
            </w:r>
          </w:p>
        </w:tc>
        <w:tc>
          <w:tcPr>
            <w:tcW w:w="1286"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1</w:t>
            </w:r>
            <w:r>
              <w:rPr>
                <w:rFonts w:ascii="Times New Roman" w:hAnsi="Times New Roman" w:cs="Times New Roman"/>
                <w:color w:val="000000"/>
              </w:rPr>
              <w:t xml:space="preserve">      2%</w:t>
            </w:r>
          </w:p>
        </w:tc>
        <w:tc>
          <w:tcPr>
            <w:tcW w:w="1313"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6</w:t>
            </w:r>
            <w:r>
              <w:rPr>
                <w:rFonts w:ascii="Times New Roman" w:hAnsi="Times New Roman" w:cs="Times New Roman"/>
                <w:color w:val="000000"/>
              </w:rPr>
              <w:t xml:space="preserve">     12%</w:t>
            </w:r>
          </w:p>
        </w:tc>
        <w:tc>
          <w:tcPr>
            <w:tcW w:w="1261"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10     20%</w:t>
            </w:r>
          </w:p>
        </w:tc>
        <w:tc>
          <w:tcPr>
            <w:tcW w:w="711" w:type="dxa"/>
            <w:vMerge w:val="restart"/>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0,420</w:t>
            </w:r>
          </w:p>
        </w:tc>
      </w:tr>
      <w:tr w:rsidR="00B9240F" w:rsidRPr="00D513DE" w:rsidTr="001C1216">
        <w:tc>
          <w:tcPr>
            <w:tcW w:w="1764"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SMP</w:t>
            </w:r>
          </w:p>
        </w:tc>
        <w:tc>
          <w:tcPr>
            <w:tcW w:w="1225"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3</w:t>
            </w:r>
            <w:r>
              <w:rPr>
                <w:rFonts w:ascii="Times New Roman" w:hAnsi="Times New Roman" w:cs="Times New Roman"/>
                <w:color w:val="000000"/>
              </w:rPr>
              <w:t xml:space="preserve">       6%</w:t>
            </w:r>
          </w:p>
        </w:tc>
        <w:tc>
          <w:tcPr>
            <w:tcW w:w="1286"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3</w:t>
            </w:r>
            <w:r>
              <w:rPr>
                <w:rFonts w:ascii="Times New Roman" w:hAnsi="Times New Roman" w:cs="Times New Roman"/>
                <w:color w:val="000000"/>
              </w:rPr>
              <w:t xml:space="preserve">      6%</w:t>
            </w:r>
          </w:p>
        </w:tc>
        <w:tc>
          <w:tcPr>
            <w:tcW w:w="1313"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6</w:t>
            </w:r>
            <w:r>
              <w:rPr>
                <w:rFonts w:ascii="Times New Roman" w:hAnsi="Times New Roman" w:cs="Times New Roman"/>
                <w:color w:val="000000"/>
              </w:rPr>
              <w:t xml:space="preserve">     12%</w:t>
            </w:r>
          </w:p>
        </w:tc>
        <w:tc>
          <w:tcPr>
            <w:tcW w:w="1261" w:type="dxa"/>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12</w:t>
            </w:r>
            <w:r>
              <w:rPr>
                <w:rFonts w:ascii="Times New Roman" w:hAnsi="Times New Roman" w:cs="Times New Roman"/>
                <w:color w:val="000000"/>
              </w:rPr>
              <w:t xml:space="preserve">     24%</w:t>
            </w:r>
          </w:p>
        </w:tc>
        <w:tc>
          <w:tcPr>
            <w:tcW w:w="711" w:type="dxa"/>
            <w:vMerge/>
          </w:tcPr>
          <w:p w:rsidR="00B9240F" w:rsidRPr="00D513DE" w:rsidRDefault="00B9240F" w:rsidP="001C1216">
            <w:pPr>
              <w:tabs>
                <w:tab w:val="center" w:pos="2880"/>
              </w:tabs>
              <w:autoSpaceDE w:val="0"/>
              <w:autoSpaceDN w:val="0"/>
              <w:adjustRightInd w:val="0"/>
              <w:jc w:val="center"/>
              <w:rPr>
                <w:rFonts w:ascii="Times New Roman" w:hAnsi="Times New Roman" w:cs="Times New Roman"/>
                <w:b/>
                <w:bCs/>
                <w:color w:val="000000"/>
              </w:rPr>
            </w:pPr>
          </w:p>
        </w:tc>
      </w:tr>
      <w:tr w:rsidR="00B9240F" w:rsidRPr="00D513DE" w:rsidTr="001C1216">
        <w:tc>
          <w:tcPr>
            <w:tcW w:w="1764" w:type="dxa"/>
            <w:tcBorders>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SMA</w:t>
            </w:r>
          </w:p>
        </w:tc>
        <w:tc>
          <w:tcPr>
            <w:tcW w:w="1225" w:type="dxa"/>
            <w:tcBorders>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1</w:t>
            </w:r>
            <w:r>
              <w:rPr>
                <w:rFonts w:ascii="Times New Roman" w:hAnsi="Times New Roman" w:cs="Times New Roman"/>
                <w:color w:val="000000"/>
              </w:rPr>
              <w:t>0     20%</w:t>
            </w:r>
          </w:p>
        </w:tc>
        <w:tc>
          <w:tcPr>
            <w:tcW w:w="1286" w:type="dxa"/>
            <w:tcBorders>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13    26%</w:t>
            </w:r>
          </w:p>
        </w:tc>
        <w:tc>
          <w:tcPr>
            <w:tcW w:w="1313" w:type="dxa"/>
            <w:tcBorders>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5</w:t>
            </w:r>
            <w:r>
              <w:rPr>
                <w:rFonts w:ascii="Times New Roman" w:hAnsi="Times New Roman" w:cs="Times New Roman"/>
                <w:color w:val="000000"/>
              </w:rPr>
              <w:t xml:space="preserve">     10%</w:t>
            </w:r>
          </w:p>
        </w:tc>
        <w:tc>
          <w:tcPr>
            <w:tcW w:w="1261" w:type="dxa"/>
            <w:tcBorders>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28</w:t>
            </w:r>
            <w:r>
              <w:rPr>
                <w:rFonts w:ascii="Times New Roman" w:hAnsi="Times New Roman" w:cs="Times New Roman"/>
                <w:color w:val="000000"/>
              </w:rPr>
              <w:t xml:space="preserve">     56%</w:t>
            </w:r>
          </w:p>
        </w:tc>
        <w:tc>
          <w:tcPr>
            <w:tcW w:w="711" w:type="dxa"/>
            <w:vMerge/>
            <w:tcBorders>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b/>
                <w:bCs/>
                <w:color w:val="000000"/>
              </w:rPr>
            </w:pPr>
          </w:p>
        </w:tc>
      </w:tr>
      <w:tr w:rsidR="00B9240F" w:rsidRPr="00D513DE" w:rsidTr="001C1216">
        <w:tc>
          <w:tcPr>
            <w:tcW w:w="1764"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Jumlah</w:t>
            </w:r>
          </w:p>
        </w:tc>
        <w:tc>
          <w:tcPr>
            <w:tcW w:w="1225"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16     32%</w:t>
            </w:r>
          </w:p>
        </w:tc>
        <w:tc>
          <w:tcPr>
            <w:tcW w:w="1286"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1</w:t>
            </w:r>
            <w:r>
              <w:rPr>
                <w:rFonts w:ascii="Times New Roman" w:hAnsi="Times New Roman" w:cs="Times New Roman"/>
                <w:color w:val="000000"/>
              </w:rPr>
              <w:t>7    34%</w:t>
            </w:r>
          </w:p>
        </w:tc>
        <w:tc>
          <w:tcPr>
            <w:tcW w:w="1313"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17</w:t>
            </w:r>
            <w:r>
              <w:rPr>
                <w:rFonts w:ascii="Times New Roman" w:hAnsi="Times New Roman" w:cs="Times New Roman"/>
                <w:color w:val="000000"/>
              </w:rPr>
              <w:t xml:space="preserve">    34%</w:t>
            </w:r>
          </w:p>
        </w:tc>
        <w:tc>
          <w:tcPr>
            <w:tcW w:w="1261"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color w:val="000000"/>
              </w:rPr>
            </w:pPr>
            <w:r w:rsidRPr="00D513DE">
              <w:rPr>
                <w:rFonts w:ascii="Times New Roman" w:hAnsi="Times New Roman" w:cs="Times New Roman"/>
                <w:color w:val="000000"/>
              </w:rPr>
              <w:t>50</w:t>
            </w:r>
            <w:r>
              <w:rPr>
                <w:rFonts w:ascii="Times New Roman" w:hAnsi="Times New Roman" w:cs="Times New Roman"/>
                <w:color w:val="000000"/>
              </w:rPr>
              <w:t xml:space="preserve">     100%</w:t>
            </w:r>
          </w:p>
        </w:tc>
        <w:tc>
          <w:tcPr>
            <w:tcW w:w="711" w:type="dxa"/>
            <w:tcBorders>
              <w:top w:val="single" w:sz="4" w:space="0" w:color="auto"/>
              <w:bottom w:val="single" w:sz="4" w:space="0" w:color="auto"/>
            </w:tcBorders>
          </w:tcPr>
          <w:p w:rsidR="00B9240F" w:rsidRPr="00D513DE" w:rsidRDefault="00B9240F" w:rsidP="001C1216">
            <w:pPr>
              <w:tabs>
                <w:tab w:val="center" w:pos="2880"/>
              </w:tabs>
              <w:autoSpaceDE w:val="0"/>
              <w:autoSpaceDN w:val="0"/>
              <w:adjustRightInd w:val="0"/>
              <w:jc w:val="center"/>
              <w:rPr>
                <w:rFonts w:ascii="Times New Roman" w:hAnsi="Times New Roman" w:cs="Times New Roman"/>
                <w:b/>
                <w:bCs/>
                <w:color w:val="000000"/>
              </w:rPr>
            </w:pPr>
          </w:p>
        </w:tc>
      </w:tr>
    </w:tbl>
    <w:p w:rsidR="00B9240F" w:rsidRPr="00D513DE" w:rsidRDefault="00B9240F" w:rsidP="00B9240F">
      <w:pPr>
        <w:tabs>
          <w:tab w:val="center" w:pos="2880"/>
        </w:tabs>
        <w:autoSpaceDE w:val="0"/>
        <w:autoSpaceDN w:val="0"/>
        <w:adjustRightInd w:val="0"/>
        <w:spacing w:after="0" w:line="240" w:lineRule="auto"/>
        <w:rPr>
          <w:rFonts w:ascii="Times New Roman" w:hAnsi="Times New Roman" w:cs="Times New Roman"/>
          <w:b/>
          <w:bCs/>
          <w:color w:val="000000"/>
        </w:rPr>
      </w:pPr>
    </w:p>
    <w:p w:rsidR="00B9240F" w:rsidRDefault="00B9240F" w:rsidP="00B9240F">
      <w:pPr>
        <w:spacing w:after="0" w:line="480" w:lineRule="auto"/>
        <w:ind w:firstLine="720"/>
        <w:jc w:val="both"/>
        <w:rPr>
          <w:rFonts w:ascii="Times New Roman" w:hAnsi="Times New Roman" w:cs="Times New Roman"/>
          <w:sz w:val="24"/>
          <w:szCs w:val="24"/>
        </w:rPr>
      </w:pPr>
      <w:r w:rsidRPr="009A595F">
        <w:rPr>
          <w:rFonts w:ascii="Times New Roman" w:hAnsi="Times New Roman" w:cs="Times New Roman"/>
          <w:sz w:val="24"/>
          <w:szCs w:val="24"/>
        </w:rPr>
        <w:t xml:space="preserve">Berdasarkan hasil </w:t>
      </w:r>
      <w:r>
        <w:rPr>
          <w:rFonts w:ascii="Times New Roman" w:hAnsi="Times New Roman" w:cs="Times New Roman"/>
          <w:sz w:val="24"/>
          <w:szCs w:val="24"/>
        </w:rPr>
        <w:t xml:space="preserve">statistik uji </w:t>
      </w:r>
      <w:r w:rsidRPr="00BD6BF1">
        <w:rPr>
          <w:rFonts w:ascii="Times New Roman" w:hAnsi="Times New Roman" w:cs="Times New Roman"/>
          <w:i/>
          <w:iCs/>
          <w:sz w:val="24"/>
          <w:szCs w:val="24"/>
        </w:rPr>
        <w:t xml:space="preserve">chi square </w:t>
      </w:r>
      <w:r>
        <w:rPr>
          <w:rFonts w:ascii="Times New Roman" w:hAnsi="Times New Roman" w:cs="Times New Roman"/>
          <w:sz w:val="24"/>
          <w:szCs w:val="24"/>
        </w:rPr>
        <w:t xml:space="preserve">antara pendidikan terakhir </w:t>
      </w:r>
      <w:r w:rsidRPr="009A595F">
        <w:rPr>
          <w:rFonts w:ascii="Times New Roman" w:hAnsi="Times New Roman" w:cs="Times New Roman"/>
          <w:sz w:val="24"/>
          <w:szCs w:val="24"/>
        </w:rPr>
        <w:t xml:space="preserve">dengan </w:t>
      </w:r>
      <w:r>
        <w:rPr>
          <w:rFonts w:ascii="Times New Roman" w:hAnsi="Times New Roman" w:cs="Times New Roman"/>
          <w:sz w:val="24"/>
          <w:szCs w:val="24"/>
        </w:rPr>
        <w:t xml:space="preserve">tingkat pengetahuan didapatlan </w:t>
      </w:r>
      <w:r w:rsidRPr="009A595F">
        <w:rPr>
          <w:rFonts w:ascii="Times New Roman" w:hAnsi="Times New Roman" w:cs="Times New Roman"/>
          <w:sz w:val="24"/>
          <w:szCs w:val="24"/>
        </w:rPr>
        <w:t xml:space="preserve">hasil </w:t>
      </w:r>
      <w:r w:rsidRPr="00BD6BF1">
        <w:rPr>
          <w:rFonts w:ascii="Times New Roman" w:hAnsi="Times New Roman" w:cs="Times New Roman"/>
          <w:i/>
          <w:iCs/>
          <w:sz w:val="24"/>
          <w:szCs w:val="24"/>
        </w:rPr>
        <w:t>p value</w:t>
      </w:r>
      <w:r w:rsidRPr="009A595F">
        <w:rPr>
          <w:rFonts w:ascii="Times New Roman" w:hAnsi="Times New Roman" w:cs="Times New Roman"/>
          <w:sz w:val="24"/>
          <w:szCs w:val="24"/>
        </w:rPr>
        <w:t xml:space="preserve"> 0</w:t>
      </w:r>
      <w:r>
        <w:rPr>
          <w:rFonts w:ascii="Times New Roman" w:hAnsi="Times New Roman" w:cs="Times New Roman"/>
          <w:sz w:val="24"/>
          <w:szCs w:val="24"/>
        </w:rPr>
        <w:t>,420</w:t>
      </w:r>
      <w:r w:rsidRPr="009A595F">
        <w:rPr>
          <w:rFonts w:ascii="Times New Roman" w:hAnsi="Times New Roman" w:cs="Times New Roman"/>
          <w:sz w:val="24"/>
          <w:szCs w:val="24"/>
        </w:rPr>
        <w:t>&gt;0</w:t>
      </w:r>
      <w:proofErr w:type="gramStart"/>
      <w:r>
        <w:rPr>
          <w:rFonts w:ascii="Times New Roman" w:hAnsi="Times New Roman" w:cs="Times New Roman"/>
          <w:sz w:val="24"/>
          <w:szCs w:val="24"/>
        </w:rPr>
        <w:t>,05</w:t>
      </w:r>
      <w:proofErr w:type="gramEnd"/>
      <w:r w:rsidRPr="009A595F">
        <w:rPr>
          <w:rFonts w:ascii="Times New Roman" w:hAnsi="Times New Roman" w:cs="Times New Roman"/>
          <w:sz w:val="24"/>
          <w:szCs w:val="24"/>
        </w:rPr>
        <w:t xml:space="preserve"> artinya tidak ada pengaruh antara </w:t>
      </w:r>
      <w:r>
        <w:rPr>
          <w:rFonts w:ascii="Times New Roman" w:hAnsi="Times New Roman" w:cs="Times New Roman"/>
          <w:sz w:val="24"/>
          <w:szCs w:val="24"/>
        </w:rPr>
        <w:t>pendidkan terakhir masyarakat</w:t>
      </w:r>
      <w:r w:rsidRPr="009A595F">
        <w:rPr>
          <w:rFonts w:ascii="Times New Roman" w:hAnsi="Times New Roman" w:cs="Times New Roman"/>
          <w:sz w:val="24"/>
          <w:szCs w:val="24"/>
        </w:rPr>
        <w:t xml:space="preserve"> dengan</w:t>
      </w:r>
      <w:r>
        <w:rPr>
          <w:rFonts w:ascii="Times New Roman" w:hAnsi="Times New Roman" w:cs="Times New Roman"/>
          <w:sz w:val="24"/>
          <w:szCs w:val="24"/>
        </w:rPr>
        <w:t xml:space="preserve"> tingkat pengetahuan tentang COVID-19.</w:t>
      </w:r>
    </w:p>
    <w:p w:rsidR="00B9240F" w:rsidRDefault="00B9240F" w:rsidP="00B9240F">
      <w:pPr>
        <w:tabs>
          <w:tab w:val="left" w:pos="1276"/>
          <w:tab w:val="left" w:pos="1418"/>
          <w:tab w:val="left" w:pos="1560"/>
        </w:tabs>
        <w:autoSpaceDE w:val="0"/>
        <w:autoSpaceDN w:val="0"/>
        <w:adjustRightInd w:val="0"/>
        <w:spacing w:after="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Bila tingkat pengetahuan tentang pandemi Covid-19 berdasarkan Pendidikan terakhir tersebut ditampilkan dalam dalam bentuk diagram adalah sebagai berikut:</w:t>
      </w:r>
    </w:p>
    <w:p w:rsidR="00B9240F" w:rsidRDefault="00B9240F" w:rsidP="00B9240F">
      <w:pPr>
        <w:tabs>
          <w:tab w:val="left" w:pos="1276"/>
          <w:tab w:val="left" w:pos="1418"/>
          <w:tab w:val="left" w:pos="1560"/>
        </w:tabs>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34635797" wp14:editId="6223FDF1">
            <wp:extent cx="2375452" cy="233553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240F" w:rsidRDefault="00B9240F" w:rsidP="00B9240F">
      <w:pPr>
        <w:tabs>
          <w:tab w:val="left" w:pos="1276"/>
          <w:tab w:val="left" w:pos="1418"/>
          <w:tab w:val="left" w:pos="1560"/>
        </w:tabs>
        <w:autoSpaceDE w:val="0"/>
        <w:autoSpaceDN w:val="0"/>
        <w:adjustRightInd w:val="0"/>
        <w:spacing w:after="0" w:line="480" w:lineRule="auto"/>
        <w:jc w:val="center"/>
        <w:rPr>
          <w:rFonts w:ascii="Times New Roman" w:hAnsi="Times New Roman" w:cs="Times New Roman"/>
          <w:color w:val="000000"/>
          <w:sz w:val="24"/>
          <w:szCs w:val="24"/>
        </w:rPr>
      </w:pPr>
    </w:p>
    <w:p w:rsidR="00B9240F" w:rsidRPr="00DF2132" w:rsidRDefault="00B9240F" w:rsidP="00B9240F">
      <w:pPr>
        <w:tabs>
          <w:tab w:val="left" w:pos="1276"/>
          <w:tab w:val="left" w:pos="1418"/>
          <w:tab w:val="left" w:pos="1560"/>
        </w:tabs>
        <w:autoSpaceDE w:val="0"/>
        <w:autoSpaceDN w:val="0"/>
        <w:adjustRightInd w:val="0"/>
        <w:spacing w:after="0" w:line="480" w:lineRule="auto"/>
        <w:jc w:val="center"/>
        <w:rPr>
          <w:rFonts w:ascii="Times New Roman" w:hAnsi="Times New Roman" w:cs="Times New Roman"/>
          <w:color w:val="000000"/>
          <w:sz w:val="24"/>
          <w:szCs w:val="24"/>
        </w:rPr>
      </w:pPr>
    </w:p>
    <w:p w:rsidR="00B9240F" w:rsidRDefault="00B9240F" w:rsidP="00B9240F">
      <w:pPr>
        <w:pStyle w:val="Heading2"/>
        <w:numPr>
          <w:ilvl w:val="0"/>
          <w:numId w:val="1"/>
        </w:numPr>
        <w:spacing w:before="0" w:line="480" w:lineRule="auto"/>
        <w:ind w:left="0"/>
        <w:rPr>
          <w:rFonts w:ascii="Times New Roman" w:hAnsi="Times New Roman" w:cs="Times New Roman"/>
          <w:b/>
          <w:color w:val="auto"/>
          <w:sz w:val="24"/>
          <w:szCs w:val="24"/>
        </w:rPr>
      </w:pPr>
      <w:bookmarkStart w:id="2" w:name="_Toc96282792"/>
      <w:bookmarkStart w:id="3" w:name="_Toc97034973"/>
      <w:r w:rsidRPr="00A46817">
        <w:rPr>
          <w:rFonts w:ascii="Times New Roman" w:hAnsi="Times New Roman" w:cs="Times New Roman"/>
          <w:b/>
          <w:color w:val="auto"/>
          <w:sz w:val="24"/>
          <w:szCs w:val="24"/>
        </w:rPr>
        <w:t>Pembahasan</w:t>
      </w:r>
      <w:bookmarkEnd w:id="2"/>
      <w:bookmarkEnd w:id="3"/>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Pengetahuan merupakan faktor penting bagi terbentuknya perilaku seseorang. Perilaku didasari oleh pengetahuan yang diperlukan sebagai dorongan psikis dalam menumbuhkan sikap dan perilaku hidup sehat untuk mencegah penyebaran COVID-19. Kasus pertama COVID-19 di Indonesia terjadi pada 01 Maret 2020 dengan pasien dari depok, Jawa Barat yang terjangkit COVID-19 tersebut karena berinteraksi dengan warga Jepang. Virus tersebut juga dengan cepat menyebar di seluruh daerah Indonesia, hingga warga Indonesia yang positif COVID-19 mencapai 3.293 kasus, kasus meninggal dunia mencapai 280 kasus. Sedangkan jumlah pasen yang dinyatakan sembuh 252 kasus. Angka ini menunjukan angka kematian di Indonesia karena COVID-19 sekitar 8</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(Azzahra, 2021). Namun angka tersebut terus berkembang hingga mencapai jutaan kasus. Sedangkan data terakhir COVID-19 dari Kemenkes adalah 5.289.414 kasus terkonfirmasi positif COVID-19, Kasus sembuh 4.778.039 dan sebanyak 147.844 meninggal dunia (Kemkes, 2022).</w:t>
      </w:r>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Masyarakat pesisir pantai utara Jakarta yang didominasi bermatapencaharian sebagai nelayan tidak luput dari Pandemi COVID-19. Dar data BPS Kota Jakarta Utara (2020) terdapat 359 orang terkonfirmasi positif COVID-19 di kecamatan Cilincing dan menjadi kecamatan dengan kasus COVID-19 terbanyak se-Jakarta Utara. Sedangan data COVID-19 untuk wilayah Jakarta Utara adalah 2.464 pasien COVID-19, 160 pasien di antaranya masih dirawat ,516 pasien menjalani isolasi mandiri, 1.672 pasien sudah sembuh, dan 116 pasien meninggal dunia (BPS Kota Jakarta Utara, 2021). Dalam perkembangannya, penyebaran COVID-19 khususnya di wilayah Kecamatan Cilincing, Jakarta Utara sampai saat ini belum ada data resmi yang terpublikasi. Data Kemenkes menyatakan bahwa di Indonesia sebanyak 5.289.414 kasu terkonfirmasi COVID-19 dan meninggal dunia 4.593.185 kasus (Kemenkes, 2022).</w:t>
      </w:r>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Rahman, dkk (2020) tentang hubungan karakteristik individudenganpengetahuan tentang pencegahan Coronavirus disease pada masyarakat di Kalimantan Selatan didapatkan bahwa karakteristik jenis kelamin memiliki hubungan dengan pengetahuan tentang pencegahan COVID-19, namun tidak ada hubungan pada karakteristik umum, pendidikan, status pekerjaan dan posisi dalam keluarga. Selain itu penelitian lain yang dilakukan oleh Khairunnisa, dkk (2021) tentang hubungan karakteristik dan tingkat pengetahuan dengan perilaku pencegahan Covid-19 pada masyarakat Desa Paya Bujok blang pase kota Langsa menyatakan hal yang sama, yaitu tidak terdapat hubungan antara karakteristik jenis kelamin dan pekerjaan dengan perilaku pencegahn Covid-19. Beberpa penelitian tersebut sejalan dengan penelitian ini yaitu tidak ada pengaruh jenis kelamin terhadap tingkat pengetahuan dengan nilai </w:t>
      </w:r>
      <w:r>
        <w:rPr>
          <w:rFonts w:ascii="Times New Roman" w:hAnsi="Times New Roman" w:cs="Times New Roman"/>
          <w:i/>
          <w:iCs/>
          <w:sz w:val="24"/>
          <w:szCs w:val="24"/>
        </w:rPr>
        <w:t xml:space="preserve">p value </w:t>
      </w:r>
      <w:r>
        <w:rPr>
          <w:rFonts w:ascii="Times New Roman" w:hAnsi="Times New Roman" w:cs="Times New Roman"/>
          <w:sz w:val="24"/>
          <w:szCs w:val="24"/>
        </w:rPr>
        <w:t>0,865&gt;0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w:t>
      </w:r>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juga didapatkan bahwa tidak ada hubungan antara pendidikan terakhir dengan tingkat pengetahuan COVID-19 dimana </w:t>
      </w:r>
      <w:r>
        <w:rPr>
          <w:rFonts w:ascii="Times New Roman" w:hAnsi="Times New Roman" w:cs="Times New Roman"/>
          <w:i/>
          <w:iCs/>
          <w:sz w:val="24"/>
          <w:szCs w:val="24"/>
        </w:rPr>
        <w:t xml:space="preserve">p value= </w:t>
      </w:r>
      <w:r w:rsidRPr="00CB1192">
        <w:rPr>
          <w:rFonts w:ascii="Times New Roman" w:hAnsi="Times New Roman" w:cs="Times New Roman"/>
          <w:sz w:val="24"/>
          <w:szCs w:val="24"/>
        </w:rPr>
        <w:t>0,420&gt;0</w:t>
      </w:r>
      <w:proofErr w:type="gramStart"/>
      <w:r w:rsidRPr="00CB1192">
        <w:rPr>
          <w:rFonts w:ascii="Times New Roman" w:hAnsi="Times New Roman" w:cs="Times New Roman"/>
          <w:sz w:val="24"/>
          <w:szCs w:val="24"/>
        </w:rPr>
        <w:t>,05</w:t>
      </w:r>
      <w:proofErr w:type="gramEnd"/>
      <w:r>
        <w:rPr>
          <w:rFonts w:ascii="Times New Roman" w:hAnsi="Times New Roman" w:cs="Times New Roman"/>
          <w:sz w:val="24"/>
          <w:szCs w:val="24"/>
        </w:rPr>
        <w:t xml:space="preserve"> yang berarti tidak terdapat </w:t>
      </w:r>
      <w:r>
        <w:rPr>
          <w:rFonts w:ascii="Times New Roman" w:hAnsi="Times New Roman" w:cs="Times New Roman"/>
          <w:sz w:val="24"/>
          <w:szCs w:val="24"/>
        </w:rPr>
        <w:lastRenderedPageBreak/>
        <w:t>pengaruh yang signifikan antara tingkat pendidikan terakhir dengan tingkat pengetahuan masyarakat. Hal tersebut tidak sejalan dengan penelitian Gannika (2020) yaitu tentang hubungan tingkat pendidikan dengan perilaku pencegahan Coronavirus dimana nilai P=0,00&lt;0,05 yang artinya ada hubungan antara tingkat pendidikan dengan perilaku pencegahan COVID-19 pada masyarakat Sulawesi Utara dan menhyimpulkan bahwa semakin tinggi tingkat pendidikan seseorang maka semakin baik pula perilaku pencegahan COVID-19.</w:t>
      </w:r>
    </w:p>
    <w:p w:rsidR="00B9240F" w:rsidRDefault="00B9240F" w:rsidP="00B9240F">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Dengan kata lain bahwa secara umummasyarakat Kampung Sawah sudah memahami tentang COVID-19 dengan baik namun tidak diwujudkan dalam kehidupan sehari-hari. Pengetahuan yang baik berupa informasi COVID-19 ini didapat masyarakat dari berbagai sumber yang mudah diakses seperti siaran berita, media sosial, media masa dan lain-lain. Perkembangan media sosial seperti Detik, Twiter, Fcebook dan lain-lain mampu menyebarkan berbagai berita dan informasi mengeai COVID-19 dengan cepat dan mudah. Namun demikian masih ada faktor lain yang tetap memicu peningkatan kejadian COVID-19 ini, yaitu mobilitas interaksi sosial dan kepatuhan protokol kesehatan serta masih banyaknya orang yang tidak memiliki kekebalan atau belummendapatkan vaksin (Ahmad, 2021). </w:t>
      </w:r>
    </w:p>
    <w:p w:rsidR="009A1C5B" w:rsidRDefault="009A1C5B">
      <w:bookmarkStart w:id="4" w:name="_GoBack"/>
      <w:bookmarkEnd w:id="4"/>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4738174"/>
      <w:docPartObj>
        <w:docPartGallery w:val="Page Numbers (Bottom of Page)"/>
        <w:docPartUnique/>
      </w:docPartObj>
    </w:sdtPr>
    <w:sdtEndPr>
      <w:rPr>
        <w:noProof/>
      </w:rPr>
    </w:sdtEndPr>
    <w:sdtContent>
      <w:p w:rsidR="00861931" w:rsidRDefault="00B9240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61931" w:rsidRPr="00172A83" w:rsidRDefault="00B9240F" w:rsidP="00172A83">
    <w:pPr>
      <w:pStyle w:val="Footer"/>
      <w:tabs>
        <w:tab w:val="clear" w:pos="4680"/>
        <w:tab w:val="clear" w:pos="9360"/>
      </w:tabs>
      <w:rPr>
        <w:caps/>
        <w:noProof/>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D1481F"/>
    <w:multiLevelType w:val="hybridMultilevel"/>
    <w:tmpl w:val="F87A17D8"/>
    <w:lvl w:ilvl="0" w:tplc="1B201C1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A65D0B"/>
    <w:multiLevelType w:val="hybridMultilevel"/>
    <w:tmpl w:val="8D3474D2"/>
    <w:lvl w:ilvl="0" w:tplc="2050025C">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AFB"/>
    <w:rsid w:val="00672AFB"/>
    <w:rsid w:val="009A1C5B"/>
    <w:rsid w:val="00B92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C999B-A919-4205-9FF8-0FBC01F4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40F"/>
  </w:style>
  <w:style w:type="paragraph" w:styleId="Heading1">
    <w:name w:val="heading 1"/>
    <w:basedOn w:val="Normal"/>
    <w:next w:val="Normal"/>
    <w:link w:val="Heading1Char"/>
    <w:uiPriority w:val="9"/>
    <w:qFormat/>
    <w:rsid w:val="00B924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24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40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9240F"/>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B92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24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40F"/>
  </w:style>
  <w:style w:type="paragraph" w:styleId="Footer">
    <w:name w:val="footer"/>
    <w:basedOn w:val="Normal"/>
    <w:link w:val="FooterChar"/>
    <w:uiPriority w:val="99"/>
    <w:unhideWhenUsed/>
    <w:rsid w:val="00B924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r>
              <a:rPr lang="en-US"/>
              <a:t>Persentase</a:t>
            </a:r>
            <a:r>
              <a:rPr lang="en-US" baseline="0"/>
              <a:t> berdasarkan jenis kelamin </a:t>
            </a:r>
            <a:endParaRPr lang="en-US"/>
          </a:p>
        </c:rich>
      </c:tx>
      <c:layout/>
      <c:overlay val="0"/>
      <c:spPr>
        <a:noFill/>
        <a:ln>
          <a:noFill/>
        </a:ln>
        <a:effectLst/>
      </c:spPr>
      <c:txPr>
        <a:bodyPr rot="0" spcFirstLastPara="1" vertOverflow="ellipsis" vert="horz" wrap="square" anchor="ctr" anchorCtr="1"/>
        <a:lstStyle/>
        <a:p>
          <a:pPr algn="just">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96821230679499"/>
          <c:y val="0.25812291567413054"/>
          <c:w val="0.69458734324876048"/>
          <c:h val="0.52237548438889159"/>
        </c:manualLayout>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2495-4A26-A497-9125CCB770FC}"/>
              </c:ext>
            </c:extLst>
          </c:dPt>
          <c:cat>
            <c:strRef>
              <c:f>Sheet1!$A$2:$A$3</c:f>
              <c:strCache>
                <c:ptCount val="2"/>
                <c:pt idx="0">
                  <c:v>Laki - laki</c:v>
                </c:pt>
                <c:pt idx="1">
                  <c:v>Perempuan</c:v>
                </c:pt>
              </c:strCache>
            </c:strRef>
          </c:cat>
          <c:val>
            <c:numRef>
              <c:f>Sheet1!$B$2:$B$3</c:f>
              <c:numCache>
                <c:formatCode>General</c:formatCode>
                <c:ptCount val="2"/>
                <c:pt idx="0">
                  <c:v>33</c:v>
                </c:pt>
                <c:pt idx="1">
                  <c:v>17</c:v>
                </c:pt>
              </c:numCache>
            </c:numRef>
          </c:val>
          <c:extLst xmlns:c16r2="http://schemas.microsoft.com/office/drawing/2015/06/chart">
            <c:ext xmlns:c16="http://schemas.microsoft.com/office/drawing/2014/chart" uri="{C3380CC4-5D6E-409C-BE32-E72D297353CC}">
              <c16:uniqueId val="{00000002-2495-4A26-A497-9125CCB770FC}"/>
            </c:ext>
          </c:extLst>
        </c:ser>
        <c:dLbls>
          <c:showLegendKey val="0"/>
          <c:showVal val="0"/>
          <c:showCatName val="0"/>
          <c:showSerName val="0"/>
          <c:showPercent val="0"/>
          <c:showBubbleSize val="0"/>
        </c:dLbls>
        <c:gapWidth val="150"/>
        <c:overlap val="100"/>
        <c:axId val="359387624"/>
        <c:axId val="288240000"/>
      </c:barChart>
      <c:catAx>
        <c:axId val="35938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240000"/>
        <c:crosses val="autoZero"/>
        <c:auto val="1"/>
        <c:lblAlgn val="ctr"/>
        <c:lblOffset val="100"/>
        <c:noMultiLvlLbl val="0"/>
      </c:catAx>
      <c:valAx>
        <c:axId val="288240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3876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Persentase</a:t>
            </a:r>
            <a:r>
              <a:rPr lang="en-US" baseline="0"/>
              <a:t> berdasarkan pendidikan terakhir</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4930607769924736E-2"/>
          <c:y val="0.14862752955319575"/>
          <c:w val="0.77495015979659576"/>
          <c:h val="0.66674660057394652"/>
        </c:manualLayout>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F28E-4FF9-92DF-983AF0D9FE73}"/>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F28E-4FF9-92DF-983AF0D9FE73}"/>
              </c:ext>
            </c:extLst>
          </c:dPt>
          <c:cat>
            <c:strRef>
              <c:f>Sheet1!$A$2:$A$4</c:f>
              <c:strCache>
                <c:ptCount val="3"/>
                <c:pt idx="0">
                  <c:v>SD</c:v>
                </c:pt>
                <c:pt idx="1">
                  <c:v>SMP</c:v>
                </c:pt>
                <c:pt idx="2">
                  <c:v>SMA</c:v>
                </c:pt>
              </c:strCache>
            </c:strRef>
          </c:cat>
          <c:val>
            <c:numRef>
              <c:f>Sheet1!$B$2:$B$4</c:f>
              <c:numCache>
                <c:formatCode>General</c:formatCode>
                <c:ptCount val="3"/>
                <c:pt idx="0">
                  <c:v>10</c:v>
                </c:pt>
                <c:pt idx="1">
                  <c:v>12</c:v>
                </c:pt>
                <c:pt idx="2">
                  <c:v>28</c:v>
                </c:pt>
              </c:numCache>
            </c:numRef>
          </c:val>
          <c:extLst xmlns:c16r2="http://schemas.microsoft.com/office/drawing/2015/06/chart">
            <c:ext xmlns:c16="http://schemas.microsoft.com/office/drawing/2014/chart" uri="{C3380CC4-5D6E-409C-BE32-E72D297353CC}">
              <c16:uniqueId val="{00000004-F28E-4FF9-92DF-983AF0D9FE73}"/>
            </c:ext>
          </c:extLst>
        </c:ser>
        <c:dLbls>
          <c:showLegendKey val="0"/>
          <c:showVal val="0"/>
          <c:showCatName val="0"/>
          <c:showSerName val="0"/>
          <c:showPercent val="0"/>
          <c:showBubbleSize val="0"/>
        </c:dLbls>
        <c:gapWidth val="150"/>
        <c:overlap val="100"/>
        <c:axId val="288240784"/>
        <c:axId val="288241176"/>
      </c:barChart>
      <c:catAx>
        <c:axId val="28824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241176"/>
        <c:crosses val="autoZero"/>
        <c:auto val="1"/>
        <c:lblAlgn val="ctr"/>
        <c:lblOffset val="100"/>
        <c:noMultiLvlLbl val="0"/>
      </c:catAx>
      <c:valAx>
        <c:axId val="288241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8240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200" b="1" i="0" u="none" strike="noStrike" cap="all" normalizeH="0" baseline="0">
                <a:effectLst/>
                <a:latin typeface="Times New Roman" panose="02020603050405020304" pitchFamily="18" charset="0"/>
                <a:cs typeface="Times New Roman" panose="02020603050405020304" pitchFamily="18" charset="0"/>
              </a:rPr>
              <a:t>Tingkat Pengetahuan Tentang Pandemi Covid-19</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Sheet1!$S$19</c:f>
              <c:strCache>
                <c:ptCount val="1"/>
                <c:pt idx="0">
                  <c:v>N</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Sheet1!$R$20:$R$23</c:f>
              <c:strCache>
                <c:ptCount val="4"/>
                <c:pt idx="0">
                  <c:v>Baik</c:v>
                </c:pt>
                <c:pt idx="1">
                  <c:v>Cukup</c:v>
                </c:pt>
                <c:pt idx="2">
                  <c:v>Kurang</c:v>
                </c:pt>
                <c:pt idx="3">
                  <c:v>Total</c:v>
                </c:pt>
              </c:strCache>
            </c:strRef>
          </c:cat>
          <c:val>
            <c:numRef>
              <c:f>Sheet1!$S$20:$S$23</c:f>
              <c:numCache>
                <c:formatCode>General</c:formatCode>
                <c:ptCount val="4"/>
                <c:pt idx="0">
                  <c:v>16</c:v>
                </c:pt>
                <c:pt idx="1">
                  <c:v>17</c:v>
                </c:pt>
                <c:pt idx="2">
                  <c:v>17</c:v>
                </c:pt>
                <c:pt idx="3">
                  <c:v>50</c:v>
                </c:pt>
              </c:numCache>
            </c:numRef>
          </c:val>
          <c:extLst xmlns:c16r2="http://schemas.microsoft.com/office/drawing/2015/06/chart">
            <c:ext xmlns:c16="http://schemas.microsoft.com/office/drawing/2014/chart" uri="{C3380CC4-5D6E-409C-BE32-E72D297353CC}">
              <c16:uniqueId val="{00000000-F387-4287-826A-812461D32DE7}"/>
            </c:ext>
          </c:extLst>
        </c:ser>
        <c:ser>
          <c:idx val="1"/>
          <c:order val="1"/>
          <c:tx>
            <c:strRef>
              <c:f>Sheet1!$T$19</c:f>
              <c:strCache>
                <c:ptCount val="1"/>
                <c:pt idx="0">
                  <c:v>Presentase</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Sheet1!$R$20:$R$23</c:f>
              <c:strCache>
                <c:ptCount val="4"/>
                <c:pt idx="0">
                  <c:v>Baik</c:v>
                </c:pt>
                <c:pt idx="1">
                  <c:v>Cukup</c:v>
                </c:pt>
                <c:pt idx="2">
                  <c:v>Kurang</c:v>
                </c:pt>
                <c:pt idx="3">
                  <c:v>Total</c:v>
                </c:pt>
              </c:strCache>
            </c:strRef>
          </c:cat>
          <c:val>
            <c:numRef>
              <c:f>Sheet1!$T$20:$T$23</c:f>
              <c:numCache>
                <c:formatCode>0%</c:formatCode>
                <c:ptCount val="4"/>
                <c:pt idx="0">
                  <c:v>0.32</c:v>
                </c:pt>
                <c:pt idx="1">
                  <c:v>0.34</c:v>
                </c:pt>
                <c:pt idx="2">
                  <c:v>0.34</c:v>
                </c:pt>
                <c:pt idx="3">
                  <c:v>1</c:v>
                </c:pt>
              </c:numCache>
            </c:numRef>
          </c:val>
          <c:extLst xmlns:c16r2="http://schemas.microsoft.com/office/drawing/2015/06/chart">
            <c:ext xmlns:c16="http://schemas.microsoft.com/office/drawing/2014/chart" uri="{C3380CC4-5D6E-409C-BE32-E72D297353CC}">
              <c16:uniqueId val="{00000001-F387-4287-826A-812461D32DE7}"/>
            </c:ext>
          </c:extLst>
        </c:ser>
        <c:dLbls>
          <c:dLblPos val="outEnd"/>
          <c:showLegendKey val="0"/>
          <c:showVal val="1"/>
          <c:showCatName val="0"/>
          <c:showSerName val="0"/>
          <c:showPercent val="0"/>
          <c:showBubbleSize val="0"/>
        </c:dLbls>
        <c:gapWidth val="444"/>
        <c:overlap val="-90"/>
        <c:axId val="295131952"/>
        <c:axId val="295132344"/>
      </c:barChart>
      <c:catAx>
        <c:axId val="295131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95132344"/>
        <c:crosses val="autoZero"/>
        <c:auto val="1"/>
        <c:lblAlgn val="ctr"/>
        <c:lblOffset val="100"/>
        <c:noMultiLvlLbl val="0"/>
      </c:catAx>
      <c:valAx>
        <c:axId val="295132344"/>
        <c:scaling>
          <c:orientation val="minMax"/>
        </c:scaling>
        <c:delete val="1"/>
        <c:axPos val="l"/>
        <c:numFmt formatCode="General" sourceLinked="1"/>
        <c:majorTickMark val="none"/>
        <c:minorTickMark val="none"/>
        <c:tickLblPos val="nextTo"/>
        <c:crossAx val="29513195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Persentase</a:t>
            </a:r>
            <a:r>
              <a:rPr lang="en-US" baseline="0"/>
              <a:t> berdasarkan jenis kelamin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strRef>
              <c:f>Sheet1!$A$2:$A$3</c:f>
              <c:strCache>
                <c:ptCount val="2"/>
                <c:pt idx="0">
                  <c:v>Laki - laki</c:v>
                </c:pt>
                <c:pt idx="1">
                  <c:v>Perempuan</c:v>
                </c:pt>
              </c:strCache>
            </c:strRef>
          </c:cat>
          <c:val>
            <c:numRef>
              <c:f>Sheet1!$B$2:$B$3</c:f>
              <c:numCache>
                <c:formatCode>General</c:formatCode>
                <c:ptCount val="2"/>
                <c:pt idx="0">
                  <c:v>11</c:v>
                </c:pt>
                <c:pt idx="1">
                  <c:v>5</c:v>
                </c:pt>
              </c:numCache>
            </c:numRef>
          </c:val>
          <c:extLst xmlns:c16r2="http://schemas.microsoft.com/office/drawing/2015/06/chart">
            <c:ext xmlns:c16="http://schemas.microsoft.com/office/drawing/2014/chart" uri="{C3380CC4-5D6E-409C-BE32-E72D297353CC}">
              <c16:uniqueId val="{00000000-B926-447E-8308-8D8101EC9CCF}"/>
            </c:ext>
          </c:extLst>
        </c:ser>
        <c:ser>
          <c:idx val="1"/>
          <c:order val="1"/>
          <c:tx>
            <c:strRef>
              <c:f>Sheet1!$C$1</c:f>
              <c:strCache>
                <c:ptCount val="1"/>
                <c:pt idx="0">
                  <c:v>Sedang</c:v>
                </c:pt>
              </c:strCache>
            </c:strRef>
          </c:tx>
          <c:spPr>
            <a:solidFill>
              <a:schemeClr val="accent2"/>
            </a:solidFill>
            <a:ln>
              <a:noFill/>
            </a:ln>
            <a:effectLst/>
          </c:spPr>
          <c:invertIfNegative val="0"/>
          <c:cat>
            <c:strRef>
              <c:f>Sheet1!$A$2:$A$3</c:f>
              <c:strCache>
                <c:ptCount val="2"/>
                <c:pt idx="0">
                  <c:v>Laki - laki</c:v>
                </c:pt>
                <c:pt idx="1">
                  <c:v>Perempuan</c:v>
                </c:pt>
              </c:strCache>
            </c:strRef>
          </c:cat>
          <c:val>
            <c:numRef>
              <c:f>Sheet1!$C$2:$C$3</c:f>
              <c:numCache>
                <c:formatCode>General</c:formatCode>
                <c:ptCount val="2"/>
                <c:pt idx="0">
                  <c:v>10</c:v>
                </c:pt>
                <c:pt idx="1">
                  <c:v>7</c:v>
                </c:pt>
              </c:numCache>
            </c:numRef>
          </c:val>
          <c:extLst xmlns:c16r2="http://schemas.microsoft.com/office/drawing/2015/06/chart">
            <c:ext xmlns:c16="http://schemas.microsoft.com/office/drawing/2014/chart" uri="{C3380CC4-5D6E-409C-BE32-E72D297353CC}">
              <c16:uniqueId val="{00000001-B926-447E-8308-8D8101EC9CCF}"/>
            </c:ext>
          </c:extLst>
        </c:ser>
        <c:ser>
          <c:idx val="2"/>
          <c:order val="2"/>
          <c:tx>
            <c:strRef>
              <c:f>Sheet1!$D$1</c:f>
              <c:strCache>
                <c:ptCount val="1"/>
                <c:pt idx="0">
                  <c:v>Kurang</c:v>
                </c:pt>
              </c:strCache>
            </c:strRef>
          </c:tx>
          <c:spPr>
            <a:solidFill>
              <a:schemeClr val="accent3"/>
            </a:solidFill>
            <a:ln>
              <a:noFill/>
            </a:ln>
            <a:effectLst/>
          </c:spPr>
          <c:invertIfNegative val="0"/>
          <c:cat>
            <c:strRef>
              <c:f>Sheet1!$A$2:$A$3</c:f>
              <c:strCache>
                <c:ptCount val="2"/>
                <c:pt idx="0">
                  <c:v>Laki - laki</c:v>
                </c:pt>
                <c:pt idx="1">
                  <c:v>Perempuan</c:v>
                </c:pt>
              </c:strCache>
            </c:strRef>
          </c:cat>
          <c:val>
            <c:numRef>
              <c:f>Sheet1!$D$2:$D$3</c:f>
              <c:numCache>
                <c:formatCode>General</c:formatCode>
                <c:ptCount val="2"/>
                <c:pt idx="0">
                  <c:v>12</c:v>
                </c:pt>
                <c:pt idx="1">
                  <c:v>5</c:v>
                </c:pt>
              </c:numCache>
            </c:numRef>
          </c:val>
          <c:extLst xmlns:c16r2="http://schemas.microsoft.com/office/drawing/2015/06/chart">
            <c:ext xmlns:c16="http://schemas.microsoft.com/office/drawing/2014/chart" uri="{C3380CC4-5D6E-409C-BE32-E72D297353CC}">
              <c16:uniqueId val="{00000002-B926-447E-8308-8D8101EC9CCF}"/>
            </c:ext>
          </c:extLst>
        </c:ser>
        <c:dLbls>
          <c:showLegendKey val="0"/>
          <c:showVal val="0"/>
          <c:showCatName val="0"/>
          <c:showSerName val="0"/>
          <c:showPercent val="0"/>
          <c:showBubbleSize val="0"/>
        </c:dLbls>
        <c:gapWidth val="219"/>
        <c:overlap val="-27"/>
        <c:axId val="295133128"/>
        <c:axId val="295133520"/>
      </c:barChart>
      <c:catAx>
        <c:axId val="29513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33520"/>
        <c:crosses val="autoZero"/>
        <c:auto val="1"/>
        <c:lblAlgn val="ctr"/>
        <c:lblOffset val="100"/>
        <c:noMultiLvlLbl val="0"/>
      </c:catAx>
      <c:valAx>
        <c:axId val="29513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5133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Persentase</a:t>
            </a:r>
            <a:r>
              <a:rPr lang="en-US" baseline="0"/>
              <a:t> berdasarkan pendidikan terakhir</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strRef>
              <c:f>Sheet1!$A$2:$A$4</c:f>
              <c:strCache>
                <c:ptCount val="3"/>
                <c:pt idx="0">
                  <c:v>SD</c:v>
                </c:pt>
                <c:pt idx="1">
                  <c:v>SMP</c:v>
                </c:pt>
                <c:pt idx="2">
                  <c:v>SMA</c:v>
                </c:pt>
              </c:strCache>
            </c:strRef>
          </c:cat>
          <c:val>
            <c:numRef>
              <c:f>Sheet1!$B$2:$B$4</c:f>
              <c:numCache>
                <c:formatCode>General</c:formatCode>
                <c:ptCount val="3"/>
                <c:pt idx="0">
                  <c:v>3</c:v>
                </c:pt>
                <c:pt idx="1">
                  <c:v>3</c:v>
                </c:pt>
                <c:pt idx="2">
                  <c:v>10</c:v>
                </c:pt>
              </c:numCache>
            </c:numRef>
          </c:val>
          <c:extLst xmlns:c16r2="http://schemas.microsoft.com/office/drawing/2015/06/chart">
            <c:ext xmlns:c16="http://schemas.microsoft.com/office/drawing/2014/chart" uri="{C3380CC4-5D6E-409C-BE32-E72D297353CC}">
              <c16:uniqueId val="{00000000-7ECD-491E-95C3-166DDD295F8A}"/>
            </c:ext>
          </c:extLst>
        </c:ser>
        <c:ser>
          <c:idx val="1"/>
          <c:order val="1"/>
          <c:tx>
            <c:strRef>
              <c:f>Sheet1!$C$1</c:f>
              <c:strCache>
                <c:ptCount val="1"/>
                <c:pt idx="0">
                  <c:v>Sedang</c:v>
                </c:pt>
              </c:strCache>
            </c:strRef>
          </c:tx>
          <c:spPr>
            <a:solidFill>
              <a:schemeClr val="accent2"/>
            </a:solidFill>
            <a:ln>
              <a:noFill/>
            </a:ln>
            <a:effectLst/>
          </c:spPr>
          <c:invertIfNegative val="0"/>
          <c:cat>
            <c:strRef>
              <c:f>Sheet1!$A$2:$A$4</c:f>
              <c:strCache>
                <c:ptCount val="3"/>
                <c:pt idx="0">
                  <c:v>SD</c:v>
                </c:pt>
                <c:pt idx="1">
                  <c:v>SMP</c:v>
                </c:pt>
                <c:pt idx="2">
                  <c:v>SMA</c:v>
                </c:pt>
              </c:strCache>
            </c:strRef>
          </c:cat>
          <c:val>
            <c:numRef>
              <c:f>Sheet1!$C$2:$C$4</c:f>
              <c:numCache>
                <c:formatCode>General</c:formatCode>
                <c:ptCount val="3"/>
                <c:pt idx="0">
                  <c:v>1</c:v>
                </c:pt>
                <c:pt idx="1">
                  <c:v>3</c:v>
                </c:pt>
                <c:pt idx="2">
                  <c:v>13</c:v>
                </c:pt>
              </c:numCache>
            </c:numRef>
          </c:val>
          <c:extLst xmlns:c16r2="http://schemas.microsoft.com/office/drawing/2015/06/chart">
            <c:ext xmlns:c16="http://schemas.microsoft.com/office/drawing/2014/chart" uri="{C3380CC4-5D6E-409C-BE32-E72D297353CC}">
              <c16:uniqueId val="{00000001-7ECD-491E-95C3-166DDD295F8A}"/>
            </c:ext>
          </c:extLst>
        </c:ser>
        <c:ser>
          <c:idx val="2"/>
          <c:order val="2"/>
          <c:tx>
            <c:strRef>
              <c:f>Sheet1!$D$1</c:f>
              <c:strCache>
                <c:ptCount val="1"/>
                <c:pt idx="0">
                  <c:v>Buruk</c:v>
                </c:pt>
              </c:strCache>
            </c:strRef>
          </c:tx>
          <c:spPr>
            <a:solidFill>
              <a:schemeClr val="accent3"/>
            </a:solidFill>
            <a:ln>
              <a:noFill/>
            </a:ln>
            <a:effectLst/>
          </c:spPr>
          <c:invertIfNegative val="0"/>
          <c:cat>
            <c:strRef>
              <c:f>Sheet1!$A$2:$A$4</c:f>
              <c:strCache>
                <c:ptCount val="3"/>
                <c:pt idx="0">
                  <c:v>SD</c:v>
                </c:pt>
                <c:pt idx="1">
                  <c:v>SMP</c:v>
                </c:pt>
                <c:pt idx="2">
                  <c:v>SMA</c:v>
                </c:pt>
              </c:strCache>
            </c:strRef>
          </c:cat>
          <c:val>
            <c:numRef>
              <c:f>Sheet1!$D$2:$D$4</c:f>
              <c:numCache>
                <c:formatCode>General</c:formatCode>
                <c:ptCount val="3"/>
                <c:pt idx="0">
                  <c:v>6</c:v>
                </c:pt>
                <c:pt idx="1">
                  <c:v>6</c:v>
                </c:pt>
                <c:pt idx="2">
                  <c:v>5</c:v>
                </c:pt>
              </c:numCache>
            </c:numRef>
          </c:val>
          <c:extLst xmlns:c16r2="http://schemas.microsoft.com/office/drawing/2015/06/chart">
            <c:ext xmlns:c16="http://schemas.microsoft.com/office/drawing/2014/chart" uri="{C3380CC4-5D6E-409C-BE32-E72D297353CC}">
              <c16:uniqueId val="{00000002-7ECD-491E-95C3-166DDD295F8A}"/>
            </c:ext>
          </c:extLst>
        </c:ser>
        <c:dLbls>
          <c:showLegendKey val="0"/>
          <c:showVal val="0"/>
          <c:showCatName val="0"/>
          <c:showSerName val="0"/>
          <c:showPercent val="0"/>
          <c:showBubbleSize val="0"/>
        </c:dLbls>
        <c:gapWidth val="219"/>
        <c:overlap val="-27"/>
        <c:axId val="361456832"/>
        <c:axId val="361457224"/>
      </c:barChart>
      <c:catAx>
        <c:axId val="36145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457224"/>
        <c:crosses val="autoZero"/>
        <c:auto val="1"/>
        <c:lblAlgn val="ctr"/>
        <c:lblOffset val="100"/>
        <c:noMultiLvlLbl val="0"/>
      </c:catAx>
      <c:valAx>
        <c:axId val="361457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456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1655</Words>
  <Characters>9440</Characters>
  <Application>Microsoft Office Word</Application>
  <DocSecurity>0</DocSecurity>
  <Lines>78</Lines>
  <Paragraphs>22</Paragraphs>
  <ScaleCrop>false</ScaleCrop>
  <Company/>
  <LinksUpToDate>false</LinksUpToDate>
  <CharactersWithSpaces>11073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2022-10-18T03:24:00Z</dcterms:created>
  <dcterms:modified xsi:type="dcterms:W3CDTF">2022-10-18T03:24:00Z</dcterms:modified>
</cp:coreProperties>
</file>