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455" w:rsidRDefault="00582455" w:rsidP="00582455">
      <w:pPr>
        <w:pStyle w:val="Heading1"/>
        <w:spacing w:after="0"/>
        <w:rPr>
          <w:lang w:val="en-US"/>
        </w:rPr>
      </w:pPr>
      <w:r>
        <w:rPr>
          <w:lang w:val="en-US"/>
        </w:rPr>
        <w:t>BAB V</w:t>
      </w:r>
    </w:p>
    <w:p w:rsidR="00582455" w:rsidRDefault="00582455" w:rsidP="00582455">
      <w:pPr>
        <w:pStyle w:val="Heading1"/>
        <w:spacing w:after="0"/>
        <w:rPr>
          <w:lang w:val="en-US"/>
        </w:rPr>
      </w:pPr>
      <w:r>
        <w:rPr>
          <w:lang w:val="en-US"/>
        </w:rPr>
        <w:t>HASIL PENELITIAN DAN PEMBAHASAN</w:t>
      </w:r>
    </w:p>
    <w:p w:rsidR="00582455" w:rsidRPr="007034E9" w:rsidRDefault="00582455" w:rsidP="00582455">
      <w:pPr>
        <w:pStyle w:val="SUBBAB4"/>
        <w:numPr>
          <w:ilvl w:val="0"/>
          <w:numId w:val="3"/>
        </w:numPr>
        <w:spacing w:after="0"/>
        <w:ind w:left="426" w:hanging="426"/>
        <w:rPr>
          <w:lang w:val="en-US"/>
        </w:rPr>
      </w:pPr>
      <w:r w:rsidRPr="007034E9">
        <w:rPr>
          <w:lang w:val="en-US"/>
        </w:rPr>
        <w:t>Hasil Penelitian</w:t>
      </w:r>
    </w:p>
    <w:p w:rsidR="00582455" w:rsidRDefault="00582455" w:rsidP="00582455">
      <w:pPr>
        <w:pStyle w:val="Heading1"/>
        <w:tabs>
          <w:tab w:val="clear" w:pos="851"/>
          <w:tab w:val="left" w:pos="1134"/>
        </w:tabs>
        <w:spacing w:after="0"/>
        <w:ind w:left="426"/>
        <w:jc w:val="both"/>
        <w:rPr>
          <w:b w:val="0"/>
          <w:lang w:val="en-US"/>
        </w:rPr>
      </w:pPr>
      <w:r>
        <w:rPr>
          <w:b w:val="0"/>
          <w:lang w:val="en-US"/>
        </w:rPr>
        <w:tab/>
        <w:t xml:space="preserve">Penelitian ini dilakukan pada pasien wanita remaja akhir dengan rentang umur 17-25 tahun pada bulan Desember 2022 di Studio Senam Putri I Pondok Kopi  Jakarta Timur. Jumlah sampel dalam penelitian ini berjumlah 26 orang yang memenuhi kriteria inklusi dan eksklusi yang telah ditetapkan. Sampel diukur pH salivanya sebelum dan sesudah meminum jamu beras kencur untuk diukur apakah ada perbedaan dan pengaruh pH saliva sebelum dan sesudah meminum jamu beras kencur. Sampel yang sesuai kriteria telah menyetujui dan menandatangani </w:t>
      </w:r>
      <w:r w:rsidRPr="00696333">
        <w:rPr>
          <w:b w:val="0"/>
          <w:i/>
          <w:lang w:val="en-US"/>
        </w:rPr>
        <w:t>informed consent</w:t>
      </w:r>
      <w:r>
        <w:rPr>
          <w:b w:val="0"/>
          <w:lang w:val="en-US"/>
        </w:rPr>
        <w:t xml:space="preserve"> sebagai syarat mengikuti penelitian. Hasil analisa dalam penelitian ini akan disajikan adalah sebagai berikut:</w:t>
      </w:r>
    </w:p>
    <w:p w:rsidR="00582455" w:rsidRDefault="00582455" w:rsidP="00582455">
      <w:pPr>
        <w:pStyle w:val="Heading1"/>
        <w:numPr>
          <w:ilvl w:val="0"/>
          <w:numId w:val="4"/>
        </w:numPr>
        <w:tabs>
          <w:tab w:val="clear" w:pos="851"/>
          <w:tab w:val="left" w:pos="1134"/>
        </w:tabs>
        <w:spacing w:after="0"/>
        <w:jc w:val="both"/>
        <w:rPr>
          <w:b w:val="0"/>
          <w:lang w:val="en-US"/>
        </w:rPr>
      </w:pPr>
      <w:r w:rsidRPr="007034E9">
        <w:rPr>
          <w:b w:val="0"/>
          <w:lang w:val="en-US"/>
        </w:rPr>
        <w:t>Hasil Analisa Univariat</w:t>
      </w:r>
    </w:p>
    <w:p w:rsidR="00582455" w:rsidRDefault="00582455" w:rsidP="00582455">
      <w:pPr>
        <w:pStyle w:val="Heading1"/>
        <w:tabs>
          <w:tab w:val="clear" w:pos="851"/>
          <w:tab w:val="left" w:pos="1134"/>
        </w:tabs>
        <w:spacing w:after="0"/>
        <w:ind w:left="786"/>
        <w:jc w:val="both"/>
        <w:rPr>
          <w:b w:val="0"/>
          <w:lang w:val="en-US"/>
        </w:rPr>
      </w:pPr>
      <w:r>
        <w:rPr>
          <w:b w:val="0"/>
          <w:lang w:val="en-US"/>
        </w:rPr>
        <w:tab/>
        <w:t>Analisa univariat digunakan untuk menggambarkan kumpulan data yang berupa frekuensi, nilai dengan frekuensi terbanyak, nilai minimun dan nilai maksimum dari variabel penelitian (Siyoto &amp; Sodik, 2015). Analisa univariat ini bertujuan untuk melihat distribusi frekuensi nilai responden berdasarkan usia, distribusi pH saliva sebelum meminum jamu beras kencur, distribusi saliva sesudah meminum jamu beras kencur.</w:t>
      </w:r>
    </w:p>
    <w:p w:rsidR="00582455" w:rsidRDefault="00582455" w:rsidP="00582455">
      <w:pPr>
        <w:pStyle w:val="Heading1"/>
        <w:tabs>
          <w:tab w:val="clear" w:pos="851"/>
          <w:tab w:val="left" w:pos="1134"/>
        </w:tabs>
        <w:spacing w:after="0"/>
        <w:ind w:left="786"/>
        <w:jc w:val="both"/>
        <w:rPr>
          <w:b w:val="0"/>
          <w:lang w:val="en-US"/>
        </w:rPr>
      </w:pPr>
    </w:p>
    <w:p w:rsidR="00582455" w:rsidRDefault="00582455" w:rsidP="00582455">
      <w:pPr>
        <w:pStyle w:val="Heading1"/>
        <w:tabs>
          <w:tab w:val="clear" w:pos="851"/>
          <w:tab w:val="left" w:pos="1134"/>
        </w:tabs>
        <w:spacing w:after="0"/>
        <w:ind w:left="786"/>
        <w:jc w:val="both"/>
        <w:rPr>
          <w:b w:val="0"/>
          <w:lang w:val="en-US"/>
        </w:rPr>
      </w:pPr>
    </w:p>
    <w:p w:rsidR="00582455" w:rsidRDefault="00582455" w:rsidP="00582455">
      <w:pPr>
        <w:pStyle w:val="Heading1"/>
        <w:numPr>
          <w:ilvl w:val="0"/>
          <w:numId w:val="5"/>
        </w:numPr>
        <w:tabs>
          <w:tab w:val="clear" w:pos="851"/>
          <w:tab w:val="left" w:pos="1134"/>
        </w:tabs>
        <w:spacing w:after="0"/>
        <w:jc w:val="both"/>
        <w:rPr>
          <w:b w:val="0"/>
          <w:lang w:val="en-US"/>
        </w:rPr>
        <w:sectPr w:rsidR="00582455" w:rsidSect="008A401C">
          <w:headerReference w:type="default" r:id="rId5"/>
          <w:footerReference w:type="default" r:id="rId6"/>
          <w:pgSz w:w="11907" w:h="16839" w:code="9"/>
          <w:pgMar w:top="1701" w:right="1701" w:bottom="1701" w:left="2268" w:header="709" w:footer="709" w:gutter="0"/>
          <w:cols w:space="708"/>
          <w:docGrid w:linePitch="360"/>
        </w:sectPr>
      </w:pPr>
    </w:p>
    <w:p w:rsidR="00582455" w:rsidRPr="00A915DA" w:rsidRDefault="00582455" w:rsidP="00582455">
      <w:pPr>
        <w:pStyle w:val="Heading1"/>
        <w:numPr>
          <w:ilvl w:val="0"/>
          <w:numId w:val="5"/>
        </w:numPr>
        <w:tabs>
          <w:tab w:val="clear" w:pos="851"/>
          <w:tab w:val="left" w:pos="1134"/>
        </w:tabs>
        <w:spacing w:after="0"/>
        <w:jc w:val="both"/>
        <w:rPr>
          <w:b w:val="0"/>
          <w:lang w:val="en-US"/>
        </w:rPr>
      </w:pPr>
      <w:r>
        <w:rPr>
          <w:b w:val="0"/>
          <w:lang w:val="en-US"/>
        </w:rPr>
        <w:lastRenderedPageBreak/>
        <w:t>Hasil Analisa Jumlah Responden Berdasarkan Usia</w:t>
      </w:r>
    </w:p>
    <w:p w:rsidR="00582455" w:rsidRPr="00AE089F" w:rsidRDefault="00582455" w:rsidP="00582455">
      <w:pPr>
        <w:pStyle w:val="Heading1"/>
        <w:tabs>
          <w:tab w:val="clear" w:pos="851"/>
          <w:tab w:val="left" w:pos="1134"/>
        </w:tabs>
        <w:spacing w:line="240" w:lineRule="auto"/>
        <w:jc w:val="left"/>
        <w:rPr>
          <w:sz w:val="22"/>
          <w:szCs w:val="22"/>
          <w:lang w:val="en-US"/>
        </w:rPr>
      </w:pPr>
      <w:r>
        <w:rPr>
          <w:lang w:val="en-US"/>
        </w:rPr>
        <w:tab/>
      </w:r>
      <w:r w:rsidRPr="00AE089F">
        <w:rPr>
          <w:sz w:val="22"/>
          <w:szCs w:val="22"/>
          <w:lang w:val="en-US"/>
        </w:rPr>
        <w:t>Tabel 5.1. Distribusi Frekuensi Responden Berdasarkan Usia</w:t>
      </w:r>
    </w:p>
    <w:tbl>
      <w:tblPr>
        <w:tblStyle w:val="TableGrid"/>
        <w:tblpPr w:leftFromText="180" w:rightFromText="180" w:vertAnchor="text" w:horzAnchor="margin" w:tblpXSpec="right" w:tblpY="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06"/>
        <w:gridCol w:w="2135"/>
        <w:gridCol w:w="2101"/>
      </w:tblGrid>
      <w:tr w:rsidR="00582455" w:rsidRPr="00AE089F" w:rsidTr="004A23EF">
        <w:trPr>
          <w:trHeight w:val="415"/>
        </w:trPr>
        <w:tc>
          <w:tcPr>
            <w:tcW w:w="2706" w:type="dxa"/>
          </w:tcPr>
          <w:p w:rsidR="00582455" w:rsidRPr="00AE089F" w:rsidRDefault="00582455" w:rsidP="004A23EF">
            <w:pPr>
              <w:pStyle w:val="Heading1"/>
              <w:tabs>
                <w:tab w:val="clear" w:pos="851"/>
                <w:tab w:val="left" w:pos="1134"/>
              </w:tabs>
              <w:spacing w:line="240" w:lineRule="auto"/>
              <w:outlineLvl w:val="0"/>
              <w:rPr>
                <w:sz w:val="22"/>
                <w:szCs w:val="22"/>
                <w:lang w:val="en-US"/>
              </w:rPr>
            </w:pPr>
            <w:r w:rsidRPr="00AE089F">
              <w:rPr>
                <w:sz w:val="22"/>
                <w:szCs w:val="22"/>
                <w:lang w:val="en-US"/>
              </w:rPr>
              <w:t>Usia</w:t>
            </w:r>
          </w:p>
        </w:tc>
        <w:tc>
          <w:tcPr>
            <w:tcW w:w="2135" w:type="dxa"/>
          </w:tcPr>
          <w:p w:rsidR="00582455" w:rsidRPr="00AE089F" w:rsidRDefault="00582455" w:rsidP="004A23EF">
            <w:pPr>
              <w:pStyle w:val="Heading1"/>
              <w:tabs>
                <w:tab w:val="clear" w:pos="851"/>
                <w:tab w:val="left" w:pos="1134"/>
              </w:tabs>
              <w:spacing w:line="240" w:lineRule="auto"/>
              <w:outlineLvl w:val="0"/>
              <w:rPr>
                <w:sz w:val="22"/>
                <w:szCs w:val="22"/>
                <w:lang w:val="en-US"/>
              </w:rPr>
            </w:pPr>
            <w:r w:rsidRPr="00AE089F">
              <w:rPr>
                <w:sz w:val="22"/>
                <w:szCs w:val="22"/>
                <w:lang w:val="en-US"/>
              </w:rPr>
              <w:t>Frekuensi</w:t>
            </w:r>
          </w:p>
        </w:tc>
        <w:tc>
          <w:tcPr>
            <w:tcW w:w="2101" w:type="dxa"/>
          </w:tcPr>
          <w:p w:rsidR="00582455" w:rsidRPr="00AE089F" w:rsidRDefault="00582455" w:rsidP="004A23EF">
            <w:pPr>
              <w:pStyle w:val="Heading1"/>
              <w:tabs>
                <w:tab w:val="clear" w:pos="851"/>
                <w:tab w:val="left" w:pos="1134"/>
              </w:tabs>
              <w:spacing w:line="240" w:lineRule="auto"/>
              <w:outlineLvl w:val="0"/>
              <w:rPr>
                <w:sz w:val="22"/>
                <w:szCs w:val="22"/>
                <w:lang w:val="en-US"/>
              </w:rPr>
            </w:pPr>
            <w:r w:rsidRPr="00AE089F">
              <w:rPr>
                <w:sz w:val="22"/>
                <w:szCs w:val="22"/>
                <w:lang w:val="en-US"/>
              </w:rPr>
              <w:t>Persentase</w:t>
            </w:r>
          </w:p>
        </w:tc>
      </w:tr>
      <w:tr w:rsidR="00582455" w:rsidRPr="00AE089F" w:rsidTr="004A23EF">
        <w:trPr>
          <w:trHeight w:val="431"/>
        </w:trPr>
        <w:tc>
          <w:tcPr>
            <w:tcW w:w="2706"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20 Tahun – 21 Tahun</w:t>
            </w:r>
          </w:p>
        </w:tc>
        <w:tc>
          <w:tcPr>
            <w:tcW w:w="2135"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9</w:t>
            </w:r>
          </w:p>
        </w:tc>
        <w:tc>
          <w:tcPr>
            <w:tcW w:w="2101"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34,7%</w:t>
            </w:r>
          </w:p>
        </w:tc>
      </w:tr>
      <w:tr w:rsidR="00582455" w:rsidRPr="00AE089F" w:rsidTr="004A23EF">
        <w:trPr>
          <w:trHeight w:val="415"/>
        </w:trPr>
        <w:tc>
          <w:tcPr>
            <w:tcW w:w="2706"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22 Tahun – 23 tahun</w:t>
            </w:r>
          </w:p>
        </w:tc>
        <w:tc>
          <w:tcPr>
            <w:tcW w:w="2135"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12</w:t>
            </w:r>
          </w:p>
        </w:tc>
        <w:tc>
          <w:tcPr>
            <w:tcW w:w="2101"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46,1%</w:t>
            </w:r>
          </w:p>
        </w:tc>
      </w:tr>
      <w:tr w:rsidR="00582455" w:rsidRPr="00AE089F" w:rsidTr="004A23EF">
        <w:trPr>
          <w:trHeight w:val="415"/>
        </w:trPr>
        <w:tc>
          <w:tcPr>
            <w:tcW w:w="2706"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24 Tahun – 25 Tahun</w:t>
            </w:r>
          </w:p>
        </w:tc>
        <w:tc>
          <w:tcPr>
            <w:tcW w:w="2135"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5</w:t>
            </w:r>
          </w:p>
        </w:tc>
        <w:tc>
          <w:tcPr>
            <w:tcW w:w="2101"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19,2%</w:t>
            </w:r>
          </w:p>
        </w:tc>
      </w:tr>
      <w:tr w:rsidR="00582455" w:rsidRPr="00AE089F" w:rsidTr="004A23EF">
        <w:trPr>
          <w:trHeight w:val="431"/>
        </w:trPr>
        <w:tc>
          <w:tcPr>
            <w:tcW w:w="2706"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Total</w:t>
            </w:r>
          </w:p>
        </w:tc>
        <w:tc>
          <w:tcPr>
            <w:tcW w:w="2135"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26</w:t>
            </w:r>
          </w:p>
        </w:tc>
        <w:tc>
          <w:tcPr>
            <w:tcW w:w="2101" w:type="dxa"/>
          </w:tcPr>
          <w:p w:rsidR="00582455" w:rsidRPr="00AE089F" w:rsidRDefault="00582455" w:rsidP="004A23EF">
            <w:pPr>
              <w:pStyle w:val="Heading1"/>
              <w:tabs>
                <w:tab w:val="clear" w:pos="851"/>
                <w:tab w:val="left" w:pos="1134"/>
              </w:tabs>
              <w:spacing w:line="240" w:lineRule="auto"/>
              <w:outlineLvl w:val="0"/>
              <w:rPr>
                <w:b w:val="0"/>
                <w:sz w:val="22"/>
                <w:szCs w:val="22"/>
                <w:lang w:val="en-US"/>
              </w:rPr>
            </w:pPr>
            <w:r w:rsidRPr="00AE089F">
              <w:rPr>
                <w:b w:val="0"/>
                <w:sz w:val="22"/>
                <w:szCs w:val="22"/>
                <w:lang w:val="en-US"/>
              </w:rPr>
              <w:t>100%</w:t>
            </w:r>
          </w:p>
        </w:tc>
      </w:tr>
    </w:tbl>
    <w:p w:rsidR="00582455" w:rsidRDefault="00582455" w:rsidP="00582455">
      <w:pPr>
        <w:pStyle w:val="Heading1"/>
        <w:tabs>
          <w:tab w:val="clear" w:pos="851"/>
          <w:tab w:val="left" w:pos="1134"/>
        </w:tabs>
        <w:ind w:left="1080"/>
        <w:jc w:val="both"/>
        <w:rPr>
          <w:b w:val="0"/>
          <w:lang w:val="en-US"/>
        </w:rPr>
      </w:pPr>
      <w:r>
        <w:rPr>
          <w:b w:val="0"/>
          <w:lang w:val="en-US"/>
        </w:rPr>
        <w:tab/>
      </w:r>
    </w:p>
    <w:p w:rsidR="00582455" w:rsidRDefault="00582455" w:rsidP="00582455">
      <w:pPr>
        <w:pStyle w:val="Heading1"/>
        <w:tabs>
          <w:tab w:val="clear" w:pos="851"/>
          <w:tab w:val="left" w:pos="1134"/>
        </w:tabs>
        <w:ind w:left="720"/>
        <w:jc w:val="both"/>
        <w:rPr>
          <w:b w:val="0"/>
          <w:iCs/>
          <w:lang w:val="en-US"/>
        </w:rPr>
      </w:pPr>
      <w:r>
        <w:rPr>
          <w:b w:val="0"/>
          <w:lang w:val="en-US"/>
        </w:rPr>
        <w:tab/>
      </w:r>
      <w:r>
        <w:rPr>
          <w:b w:val="0"/>
          <w:iCs/>
          <w:lang w:val="en-US"/>
        </w:rPr>
        <w:t xml:space="preserve"> </w:t>
      </w:r>
    </w:p>
    <w:p w:rsidR="00582455" w:rsidRDefault="00582455" w:rsidP="00582455">
      <w:pPr>
        <w:pStyle w:val="Heading1"/>
        <w:tabs>
          <w:tab w:val="clear" w:pos="851"/>
          <w:tab w:val="left" w:pos="1134"/>
        </w:tabs>
        <w:ind w:left="720"/>
        <w:jc w:val="both"/>
        <w:rPr>
          <w:b w:val="0"/>
          <w:iCs/>
          <w:lang w:val="en-US"/>
        </w:rPr>
      </w:pPr>
    </w:p>
    <w:p w:rsidR="00582455" w:rsidRDefault="00582455" w:rsidP="00582455">
      <w:pPr>
        <w:pStyle w:val="Heading1"/>
        <w:tabs>
          <w:tab w:val="clear" w:pos="851"/>
          <w:tab w:val="left" w:pos="1134"/>
        </w:tabs>
        <w:spacing w:line="360" w:lineRule="auto"/>
        <w:jc w:val="both"/>
        <w:rPr>
          <w:b w:val="0"/>
          <w:i/>
          <w:sz w:val="22"/>
          <w:szCs w:val="22"/>
          <w:lang w:val="en-US"/>
        </w:rPr>
      </w:pPr>
      <w:r>
        <w:rPr>
          <w:b w:val="0"/>
          <w:sz w:val="22"/>
          <w:szCs w:val="22"/>
          <w:lang w:val="en-US"/>
        </w:rPr>
        <w:tab/>
        <w:t xml:space="preserve">Sumber: data </w:t>
      </w:r>
      <w:r w:rsidRPr="00455FBC">
        <w:rPr>
          <w:b w:val="0"/>
          <w:i/>
          <w:sz w:val="22"/>
          <w:szCs w:val="22"/>
          <w:lang w:val="en-US"/>
        </w:rPr>
        <w:t>informed consent</w:t>
      </w:r>
    </w:p>
    <w:p w:rsidR="00582455" w:rsidRDefault="00582455" w:rsidP="00582455">
      <w:pPr>
        <w:pStyle w:val="Heading1"/>
        <w:tabs>
          <w:tab w:val="clear" w:pos="851"/>
          <w:tab w:val="left" w:pos="1701"/>
        </w:tabs>
        <w:spacing w:after="0"/>
        <w:ind w:left="1134" w:firstLine="284"/>
        <w:jc w:val="both"/>
        <w:rPr>
          <w:b w:val="0"/>
          <w:lang w:val="en-US"/>
        </w:rPr>
      </w:pPr>
      <w:r>
        <w:rPr>
          <w:b w:val="0"/>
          <w:lang w:val="en-US"/>
        </w:rPr>
        <w:tab/>
        <w:t xml:space="preserve">Mengacu hasil data </w:t>
      </w:r>
      <w:r w:rsidRPr="009039FB">
        <w:rPr>
          <w:b w:val="0"/>
          <w:i/>
          <w:lang w:val="en-US"/>
        </w:rPr>
        <w:t xml:space="preserve">informed consent </w:t>
      </w:r>
      <w:r>
        <w:rPr>
          <w:b w:val="0"/>
          <w:lang w:val="en-US"/>
        </w:rPr>
        <w:t xml:space="preserve">penelitian yang terkumpul dalam tabel 5.1 dapat diketahui bahwa paling banyak responden berada pada usia 22 tahun dan 23 tahun sebesar 46,1% (12 responden), urutan kedua yaitu responden usia 20 tahun sampai 21 tahun sebesar 34,7% (9 responden), dan yang paling sedikit responden berusia 24 tahun sampai 25 tahun yang hanya sebesar 19,2% (5 responden). </w:t>
      </w:r>
    </w:p>
    <w:p w:rsidR="00582455" w:rsidRDefault="00582455" w:rsidP="00582455">
      <w:pPr>
        <w:pStyle w:val="Heading1"/>
        <w:tabs>
          <w:tab w:val="clear" w:pos="851"/>
          <w:tab w:val="left" w:pos="1701"/>
        </w:tabs>
        <w:spacing w:after="0"/>
        <w:ind w:left="1146"/>
        <w:jc w:val="left"/>
        <w:rPr>
          <w:lang w:val="en-US"/>
        </w:rPr>
      </w:pPr>
      <w:r>
        <w:rPr>
          <w:lang w:val="en-US"/>
        </w:rPr>
        <w:t>Diagram 5.1. Distribusi Frekuensi Responden Berdasarkan Usia</w:t>
      </w:r>
    </w:p>
    <w:p w:rsidR="00582455" w:rsidRPr="0013001A" w:rsidRDefault="00582455" w:rsidP="00582455">
      <w:pPr>
        <w:pStyle w:val="Heading1"/>
        <w:tabs>
          <w:tab w:val="clear" w:pos="851"/>
          <w:tab w:val="left" w:pos="1701"/>
        </w:tabs>
        <w:ind w:left="1146"/>
        <w:rPr>
          <w:lang w:val="en-US"/>
        </w:rPr>
      </w:pPr>
      <w:r>
        <w:rPr>
          <w:noProof/>
          <w:lang w:eastAsia="id-ID"/>
        </w:rPr>
        <w:drawing>
          <wp:inline distT="0" distB="0" distL="0" distR="0" wp14:anchorId="796D5B99" wp14:editId="735FE434">
            <wp:extent cx="4162425" cy="1428750"/>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82455" w:rsidRDefault="00582455" w:rsidP="00582455">
      <w:pPr>
        <w:pStyle w:val="Heading1"/>
        <w:tabs>
          <w:tab w:val="clear" w:pos="851"/>
          <w:tab w:val="left" w:pos="1701"/>
        </w:tabs>
        <w:spacing w:after="0"/>
        <w:ind w:left="1146"/>
        <w:jc w:val="both"/>
        <w:rPr>
          <w:b w:val="0"/>
          <w:lang w:val="en-US"/>
        </w:rPr>
      </w:pPr>
      <w:r>
        <w:rPr>
          <w:b w:val="0"/>
          <w:lang w:val="en-US"/>
        </w:rPr>
        <w:tab/>
        <w:t xml:space="preserve">Berdasarkan diagram 5.1 diatas responden dengan usia 22-23 tahun adalah yang terbanyak dengan jumlah 12 responden, kemudian usia 20-21 tahun berjumlah 9 responden dan terakhir usia 24-25 tahun sebanyak 5 responden. </w:t>
      </w:r>
    </w:p>
    <w:p w:rsidR="00582455" w:rsidRDefault="00582455" w:rsidP="00582455">
      <w:pPr>
        <w:pStyle w:val="Heading1"/>
        <w:tabs>
          <w:tab w:val="clear" w:pos="851"/>
          <w:tab w:val="left" w:pos="1701"/>
        </w:tabs>
        <w:spacing w:after="0"/>
        <w:ind w:left="1146"/>
        <w:jc w:val="both"/>
        <w:rPr>
          <w:b w:val="0"/>
          <w:lang w:val="en-US"/>
        </w:rPr>
      </w:pPr>
    </w:p>
    <w:p w:rsidR="00582455" w:rsidRDefault="00582455" w:rsidP="00582455">
      <w:pPr>
        <w:pStyle w:val="Heading1"/>
        <w:numPr>
          <w:ilvl w:val="0"/>
          <w:numId w:val="5"/>
        </w:numPr>
        <w:tabs>
          <w:tab w:val="clear" w:pos="851"/>
          <w:tab w:val="left" w:pos="1418"/>
        </w:tabs>
        <w:spacing w:after="0"/>
        <w:jc w:val="both"/>
        <w:rPr>
          <w:b w:val="0"/>
          <w:lang w:val="en-US"/>
        </w:rPr>
      </w:pPr>
      <w:r>
        <w:rPr>
          <w:b w:val="0"/>
          <w:lang w:val="en-US"/>
        </w:rPr>
        <w:t>Hasil Analisa pH Saliva Sebelum Meminum Jamu Beras Kencur</w:t>
      </w:r>
    </w:p>
    <w:p w:rsidR="00582455" w:rsidRDefault="00582455" w:rsidP="00582455">
      <w:pPr>
        <w:pStyle w:val="Heading1"/>
        <w:tabs>
          <w:tab w:val="clear" w:pos="851"/>
          <w:tab w:val="left" w:pos="1418"/>
        </w:tabs>
        <w:spacing w:after="0"/>
        <w:ind w:left="1146"/>
        <w:jc w:val="left"/>
        <w:rPr>
          <w:lang w:val="en-US"/>
        </w:rPr>
      </w:pPr>
      <w:r>
        <w:rPr>
          <w:lang w:val="en-US"/>
        </w:rPr>
        <w:t>Tabel 5.2. Distribusi pH Saliva Wanita Usia 20-25 Tahun Sebelum</w:t>
      </w:r>
    </w:p>
    <w:p w:rsidR="00582455" w:rsidRDefault="00582455" w:rsidP="00582455">
      <w:pPr>
        <w:pStyle w:val="Heading1"/>
        <w:tabs>
          <w:tab w:val="clear" w:pos="851"/>
          <w:tab w:val="left" w:pos="1418"/>
        </w:tabs>
        <w:spacing w:after="0"/>
        <w:ind w:left="1146"/>
        <w:jc w:val="left"/>
        <w:rPr>
          <w:lang w:val="en-US"/>
        </w:rPr>
      </w:pPr>
      <w:r>
        <w:rPr>
          <w:lang w:val="en-US"/>
        </w:rPr>
        <w:lastRenderedPageBreak/>
        <w:tab/>
        <w:t xml:space="preserve">             Meminum Jamu Beras Kencur </w:t>
      </w:r>
    </w:p>
    <w:tbl>
      <w:tblPr>
        <w:tblStyle w:val="TableGrid"/>
        <w:tblW w:w="0" w:type="auto"/>
        <w:tblInd w:w="1146" w:type="dxa"/>
        <w:tblBorders>
          <w:left w:val="none" w:sz="0" w:space="0" w:color="auto"/>
          <w:right w:val="none" w:sz="0" w:space="0" w:color="auto"/>
          <w:insideV w:val="none" w:sz="0" w:space="0" w:color="auto"/>
        </w:tblBorders>
        <w:tblLook w:val="04A0" w:firstRow="1" w:lastRow="0" w:firstColumn="1" w:lastColumn="0" w:noHBand="0" w:noVBand="1"/>
      </w:tblPr>
      <w:tblGrid>
        <w:gridCol w:w="1676"/>
        <w:gridCol w:w="1612"/>
        <w:gridCol w:w="1822"/>
        <w:gridCol w:w="1760"/>
      </w:tblGrid>
      <w:tr w:rsidR="00582455" w:rsidTr="004A23EF">
        <w:trPr>
          <w:trHeight w:val="379"/>
        </w:trPr>
        <w:tc>
          <w:tcPr>
            <w:tcW w:w="1676" w:type="dxa"/>
          </w:tcPr>
          <w:p w:rsidR="00582455" w:rsidRPr="00AE089F" w:rsidRDefault="00582455" w:rsidP="004A23EF">
            <w:pPr>
              <w:pStyle w:val="Heading1"/>
              <w:tabs>
                <w:tab w:val="clear" w:pos="851"/>
                <w:tab w:val="left" w:pos="1418"/>
              </w:tabs>
              <w:spacing w:line="240" w:lineRule="auto"/>
              <w:outlineLvl w:val="0"/>
              <w:rPr>
                <w:sz w:val="22"/>
                <w:szCs w:val="22"/>
                <w:lang w:val="en-US"/>
              </w:rPr>
            </w:pPr>
            <w:r w:rsidRPr="00AE089F">
              <w:rPr>
                <w:sz w:val="22"/>
                <w:szCs w:val="22"/>
                <w:lang w:val="en-US"/>
              </w:rPr>
              <w:t>Skor</w:t>
            </w:r>
          </w:p>
        </w:tc>
        <w:tc>
          <w:tcPr>
            <w:tcW w:w="1612" w:type="dxa"/>
          </w:tcPr>
          <w:p w:rsidR="00582455" w:rsidRPr="00AE089F" w:rsidRDefault="00582455" w:rsidP="004A23EF">
            <w:pPr>
              <w:pStyle w:val="Heading1"/>
              <w:tabs>
                <w:tab w:val="clear" w:pos="851"/>
                <w:tab w:val="left" w:pos="1418"/>
              </w:tabs>
              <w:spacing w:line="240" w:lineRule="auto"/>
              <w:outlineLvl w:val="0"/>
              <w:rPr>
                <w:sz w:val="22"/>
                <w:szCs w:val="22"/>
                <w:lang w:val="en-US"/>
              </w:rPr>
            </w:pPr>
            <w:r w:rsidRPr="00AE089F">
              <w:rPr>
                <w:sz w:val="22"/>
                <w:szCs w:val="22"/>
                <w:lang w:val="en-US"/>
              </w:rPr>
              <w:t>N</w:t>
            </w:r>
          </w:p>
        </w:tc>
        <w:tc>
          <w:tcPr>
            <w:tcW w:w="1822" w:type="dxa"/>
          </w:tcPr>
          <w:p w:rsidR="00582455" w:rsidRPr="00AE089F" w:rsidRDefault="00582455" w:rsidP="004A23EF">
            <w:pPr>
              <w:pStyle w:val="Heading1"/>
              <w:tabs>
                <w:tab w:val="clear" w:pos="851"/>
                <w:tab w:val="left" w:pos="1418"/>
              </w:tabs>
              <w:spacing w:line="240" w:lineRule="auto"/>
              <w:outlineLvl w:val="0"/>
              <w:rPr>
                <w:sz w:val="22"/>
                <w:szCs w:val="22"/>
                <w:lang w:val="en-US"/>
              </w:rPr>
            </w:pPr>
            <w:r w:rsidRPr="00AE089F">
              <w:rPr>
                <w:sz w:val="22"/>
                <w:szCs w:val="22"/>
                <w:lang w:val="en-US"/>
              </w:rPr>
              <w:t>Persentase</w:t>
            </w:r>
          </w:p>
        </w:tc>
        <w:tc>
          <w:tcPr>
            <w:tcW w:w="1760" w:type="dxa"/>
          </w:tcPr>
          <w:p w:rsidR="00582455" w:rsidRPr="00AE089F" w:rsidRDefault="00582455" w:rsidP="004A23EF">
            <w:pPr>
              <w:pStyle w:val="Heading1"/>
              <w:tabs>
                <w:tab w:val="clear" w:pos="851"/>
                <w:tab w:val="left" w:pos="1418"/>
              </w:tabs>
              <w:spacing w:line="240" w:lineRule="auto"/>
              <w:outlineLvl w:val="0"/>
              <w:rPr>
                <w:sz w:val="22"/>
                <w:szCs w:val="22"/>
                <w:lang w:val="en-US"/>
              </w:rPr>
            </w:pPr>
            <w:r w:rsidRPr="00AE089F">
              <w:rPr>
                <w:sz w:val="22"/>
                <w:szCs w:val="22"/>
                <w:lang w:val="en-US"/>
              </w:rPr>
              <w:t>Kriteria</w:t>
            </w:r>
          </w:p>
        </w:tc>
      </w:tr>
      <w:tr w:rsidR="00582455" w:rsidTr="004A23EF">
        <w:trPr>
          <w:trHeight w:val="304"/>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6,8 – 7,8</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13</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50%</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Normal</w:t>
            </w:r>
          </w:p>
        </w:tc>
      </w:tr>
      <w:tr w:rsidR="00582455" w:rsidTr="004A23EF">
        <w:trPr>
          <w:trHeight w:val="304"/>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6,0 – 6,6</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12</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46,1%</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Asam</w:t>
            </w:r>
          </w:p>
        </w:tc>
      </w:tr>
      <w:tr w:rsidR="00582455" w:rsidTr="004A23EF">
        <w:trPr>
          <w:trHeight w:val="313"/>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5,0 – 5,8</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1</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3,9%</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Sangat Asam</w:t>
            </w:r>
          </w:p>
        </w:tc>
      </w:tr>
      <w:tr w:rsidR="00582455" w:rsidTr="004A23EF">
        <w:trPr>
          <w:trHeight w:val="328"/>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Total</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26</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100%</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p>
        </w:tc>
      </w:tr>
    </w:tbl>
    <w:p w:rsidR="00582455" w:rsidRPr="00A85EEA" w:rsidRDefault="00582455" w:rsidP="00582455">
      <w:pPr>
        <w:pStyle w:val="Heading1"/>
        <w:tabs>
          <w:tab w:val="clear" w:pos="851"/>
          <w:tab w:val="left" w:pos="1418"/>
        </w:tabs>
        <w:spacing w:after="0"/>
        <w:ind w:left="1146"/>
        <w:jc w:val="both"/>
        <w:rPr>
          <w:b w:val="0"/>
          <w:sz w:val="22"/>
          <w:szCs w:val="22"/>
          <w:lang w:val="en-US"/>
        </w:rPr>
      </w:pPr>
      <w:r w:rsidRPr="00A85EEA">
        <w:rPr>
          <w:b w:val="0"/>
          <w:sz w:val="22"/>
          <w:szCs w:val="22"/>
          <w:lang w:val="en-US"/>
        </w:rPr>
        <w:t>Sumber: Data Hasil Pemeriksaan</w:t>
      </w:r>
    </w:p>
    <w:p w:rsidR="00582455" w:rsidRDefault="00582455" w:rsidP="00582455">
      <w:pPr>
        <w:pStyle w:val="Heading1"/>
        <w:tabs>
          <w:tab w:val="clear" w:pos="851"/>
          <w:tab w:val="left" w:pos="1701"/>
        </w:tabs>
        <w:spacing w:after="0"/>
        <w:ind w:left="1146"/>
        <w:jc w:val="both"/>
        <w:rPr>
          <w:b w:val="0"/>
          <w:lang w:val="en-US"/>
        </w:rPr>
      </w:pPr>
      <w:r>
        <w:rPr>
          <w:b w:val="0"/>
          <w:lang w:val="en-US"/>
        </w:rPr>
        <w:tab/>
        <w:t>Mengacu pada tabel 5.2 menunjukkan bahwa persentasi terbesar pH saliva responden yang mempunyai skor 6,8-7,8 yaitu mencapai 50% dengan jumlah 13 responden, dengan skor 5,9-6,7 mencapai 46,1% dengan jumlah 12 responden, dan skor 5,0-5,8 sebanyak 3,9% dengan jumlah 1 responden.</w:t>
      </w:r>
    </w:p>
    <w:p w:rsidR="00582455" w:rsidRDefault="00582455" w:rsidP="00582455">
      <w:pPr>
        <w:pStyle w:val="Heading1"/>
        <w:tabs>
          <w:tab w:val="clear" w:pos="851"/>
          <w:tab w:val="left" w:pos="1418"/>
        </w:tabs>
        <w:spacing w:after="0"/>
        <w:ind w:left="1146"/>
        <w:jc w:val="left"/>
        <w:rPr>
          <w:lang w:val="en-US"/>
        </w:rPr>
      </w:pPr>
      <w:r>
        <w:rPr>
          <w:lang w:val="en-US"/>
        </w:rPr>
        <w:t>Diagram 5.2. Distribusi pH Saliva Wanita Usia 20-25 Tahun</w:t>
      </w:r>
    </w:p>
    <w:p w:rsidR="00582455" w:rsidRDefault="00582455" w:rsidP="00582455">
      <w:pPr>
        <w:pStyle w:val="Heading1"/>
        <w:tabs>
          <w:tab w:val="clear" w:pos="851"/>
          <w:tab w:val="left" w:pos="1418"/>
        </w:tabs>
        <w:spacing w:after="0"/>
        <w:ind w:left="1146"/>
        <w:jc w:val="left"/>
        <w:rPr>
          <w:lang w:val="en-US"/>
        </w:rPr>
      </w:pPr>
      <w:r>
        <w:rPr>
          <w:lang w:val="en-US"/>
        </w:rPr>
        <w:tab/>
      </w:r>
      <w:r>
        <w:rPr>
          <w:lang w:val="en-US"/>
        </w:rPr>
        <w:tab/>
        <w:t xml:space="preserve">                   Sebelum Meminum Jamu Beras Kencur </w:t>
      </w:r>
    </w:p>
    <w:p w:rsidR="00582455" w:rsidRDefault="00582455" w:rsidP="00582455">
      <w:pPr>
        <w:pStyle w:val="Heading1"/>
        <w:tabs>
          <w:tab w:val="clear" w:pos="851"/>
          <w:tab w:val="left" w:pos="1418"/>
        </w:tabs>
        <w:ind w:left="1146"/>
        <w:rPr>
          <w:lang w:val="en-US"/>
        </w:rPr>
      </w:pPr>
      <w:r>
        <w:rPr>
          <w:noProof/>
          <w:lang w:eastAsia="id-ID"/>
        </w:rPr>
        <w:drawing>
          <wp:inline distT="0" distB="0" distL="0" distR="0" wp14:anchorId="40C2A72F" wp14:editId="06949F81">
            <wp:extent cx="4191000" cy="11049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2455" w:rsidRDefault="00582455" w:rsidP="00582455">
      <w:pPr>
        <w:pStyle w:val="Heading1"/>
        <w:tabs>
          <w:tab w:val="clear" w:pos="851"/>
          <w:tab w:val="left" w:pos="1701"/>
        </w:tabs>
        <w:spacing w:after="0"/>
        <w:ind w:left="1146"/>
        <w:jc w:val="both"/>
        <w:rPr>
          <w:b w:val="0"/>
          <w:lang w:val="en-US"/>
        </w:rPr>
      </w:pPr>
      <w:r>
        <w:rPr>
          <w:b w:val="0"/>
          <w:lang w:val="en-US"/>
        </w:rPr>
        <w:tab/>
        <w:t xml:space="preserve">Berdasarkan diagram 5.2 diatas menunjukkan bahwa responden terbanyak dengan pH saliva normal berjumlah 13 responden, kemudian responden yang memiliki pH saliva asam mencapai 12 responden, dan yang terakhir hanya ada 1 responden yang memiliki pH saliva sangat asam. </w:t>
      </w:r>
    </w:p>
    <w:p w:rsidR="00582455" w:rsidRDefault="00582455" w:rsidP="00582455">
      <w:pPr>
        <w:pStyle w:val="Heading1"/>
        <w:tabs>
          <w:tab w:val="clear" w:pos="851"/>
          <w:tab w:val="left" w:pos="1701"/>
        </w:tabs>
        <w:spacing w:after="0"/>
        <w:ind w:left="1146"/>
        <w:jc w:val="both"/>
        <w:rPr>
          <w:b w:val="0"/>
          <w:lang w:val="en-US"/>
        </w:rPr>
      </w:pPr>
    </w:p>
    <w:p w:rsidR="00582455" w:rsidRPr="00A915DA" w:rsidRDefault="00582455" w:rsidP="00582455">
      <w:pPr>
        <w:pStyle w:val="Heading1"/>
        <w:numPr>
          <w:ilvl w:val="0"/>
          <w:numId w:val="5"/>
        </w:numPr>
        <w:tabs>
          <w:tab w:val="clear" w:pos="851"/>
          <w:tab w:val="left" w:pos="1418"/>
        </w:tabs>
        <w:spacing w:after="0"/>
        <w:jc w:val="both"/>
        <w:rPr>
          <w:b w:val="0"/>
          <w:lang w:val="en-US"/>
        </w:rPr>
      </w:pPr>
      <w:r>
        <w:rPr>
          <w:b w:val="0"/>
          <w:lang w:val="en-US"/>
        </w:rPr>
        <w:t>Hasil Analisa pH Saliva Sesudah Meminum Jamu Beras Kencur</w:t>
      </w:r>
    </w:p>
    <w:p w:rsidR="00582455" w:rsidRDefault="00582455" w:rsidP="00582455">
      <w:pPr>
        <w:pStyle w:val="Heading1"/>
        <w:tabs>
          <w:tab w:val="clear" w:pos="851"/>
          <w:tab w:val="left" w:pos="1418"/>
        </w:tabs>
        <w:spacing w:after="0"/>
        <w:ind w:left="1146"/>
        <w:jc w:val="left"/>
        <w:rPr>
          <w:lang w:val="en-US"/>
        </w:rPr>
      </w:pPr>
      <w:r>
        <w:rPr>
          <w:lang w:val="en-US"/>
        </w:rPr>
        <w:t>Tabel 5.3. Distribusi pH Saliva Wanita Usia 20-25 Tahun Sesudah</w:t>
      </w:r>
    </w:p>
    <w:p w:rsidR="00582455" w:rsidRDefault="00582455" w:rsidP="00582455">
      <w:pPr>
        <w:pStyle w:val="Heading1"/>
        <w:tabs>
          <w:tab w:val="clear" w:pos="851"/>
          <w:tab w:val="left" w:pos="1418"/>
        </w:tabs>
        <w:spacing w:after="0"/>
        <w:ind w:left="1146"/>
        <w:jc w:val="left"/>
        <w:rPr>
          <w:lang w:val="en-US"/>
        </w:rPr>
      </w:pPr>
      <w:r>
        <w:rPr>
          <w:lang w:val="en-US"/>
        </w:rPr>
        <w:tab/>
        <w:t xml:space="preserve">             Meminum Jamu Beras Kencur </w:t>
      </w:r>
    </w:p>
    <w:tbl>
      <w:tblPr>
        <w:tblStyle w:val="TableGrid"/>
        <w:tblW w:w="0" w:type="auto"/>
        <w:tblInd w:w="1146" w:type="dxa"/>
        <w:tblBorders>
          <w:left w:val="none" w:sz="0" w:space="0" w:color="auto"/>
          <w:right w:val="none" w:sz="0" w:space="0" w:color="auto"/>
          <w:insideV w:val="none" w:sz="0" w:space="0" w:color="auto"/>
        </w:tblBorders>
        <w:tblLook w:val="04A0" w:firstRow="1" w:lastRow="0" w:firstColumn="1" w:lastColumn="0" w:noHBand="0" w:noVBand="1"/>
      </w:tblPr>
      <w:tblGrid>
        <w:gridCol w:w="1676"/>
        <w:gridCol w:w="1612"/>
        <w:gridCol w:w="1822"/>
        <w:gridCol w:w="1760"/>
      </w:tblGrid>
      <w:tr w:rsidR="00582455" w:rsidTr="004A23EF">
        <w:trPr>
          <w:trHeight w:val="379"/>
        </w:trPr>
        <w:tc>
          <w:tcPr>
            <w:tcW w:w="1676" w:type="dxa"/>
          </w:tcPr>
          <w:p w:rsidR="00582455" w:rsidRPr="00395CAB" w:rsidRDefault="00582455" w:rsidP="004A23EF">
            <w:pPr>
              <w:pStyle w:val="Heading1"/>
              <w:tabs>
                <w:tab w:val="clear" w:pos="851"/>
                <w:tab w:val="left" w:pos="1418"/>
              </w:tabs>
              <w:spacing w:line="240" w:lineRule="auto"/>
              <w:outlineLvl w:val="0"/>
              <w:rPr>
                <w:b w:val="0"/>
                <w:sz w:val="22"/>
                <w:szCs w:val="22"/>
                <w:lang w:val="en-US"/>
              </w:rPr>
            </w:pPr>
            <w:r w:rsidRPr="00395CAB">
              <w:rPr>
                <w:b w:val="0"/>
                <w:sz w:val="22"/>
                <w:szCs w:val="22"/>
                <w:lang w:val="en-US"/>
              </w:rPr>
              <w:t>Skor</w:t>
            </w:r>
          </w:p>
        </w:tc>
        <w:tc>
          <w:tcPr>
            <w:tcW w:w="1612" w:type="dxa"/>
          </w:tcPr>
          <w:p w:rsidR="00582455" w:rsidRPr="00395CAB" w:rsidRDefault="00582455" w:rsidP="004A23EF">
            <w:pPr>
              <w:pStyle w:val="Heading1"/>
              <w:tabs>
                <w:tab w:val="clear" w:pos="851"/>
                <w:tab w:val="left" w:pos="1418"/>
              </w:tabs>
              <w:spacing w:line="240" w:lineRule="auto"/>
              <w:outlineLvl w:val="0"/>
              <w:rPr>
                <w:b w:val="0"/>
                <w:sz w:val="22"/>
                <w:szCs w:val="22"/>
                <w:lang w:val="en-US"/>
              </w:rPr>
            </w:pPr>
            <w:r w:rsidRPr="00395CAB">
              <w:rPr>
                <w:b w:val="0"/>
                <w:sz w:val="22"/>
                <w:szCs w:val="22"/>
                <w:lang w:val="en-US"/>
              </w:rPr>
              <w:t>N</w:t>
            </w:r>
          </w:p>
        </w:tc>
        <w:tc>
          <w:tcPr>
            <w:tcW w:w="1822" w:type="dxa"/>
          </w:tcPr>
          <w:p w:rsidR="00582455" w:rsidRPr="00395CAB" w:rsidRDefault="00582455" w:rsidP="004A23EF">
            <w:pPr>
              <w:pStyle w:val="Heading1"/>
              <w:tabs>
                <w:tab w:val="clear" w:pos="851"/>
                <w:tab w:val="left" w:pos="1418"/>
              </w:tabs>
              <w:spacing w:line="240" w:lineRule="auto"/>
              <w:outlineLvl w:val="0"/>
              <w:rPr>
                <w:b w:val="0"/>
                <w:sz w:val="22"/>
                <w:szCs w:val="22"/>
                <w:lang w:val="en-US"/>
              </w:rPr>
            </w:pPr>
            <w:r w:rsidRPr="00395CAB">
              <w:rPr>
                <w:b w:val="0"/>
                <w:sz w:val="22"/>
                <w:szCs w:val="22"/>
                <w:lang w:val="en-US"/>
              </w:rPr>
              <w:t>Persentase</w:t>
            </w:r>
          </w:p>
        </w:tc>
        <w:tc>
          <w:tcPr>
            <w:tcW w:w="1760" w:type="dxa"/>
          </w:tcPr>
          <w:p w:rsidR="00582455" w:rsidRPr="00395CAB" w:rsidRDefault="00582455" w:rsidP="004A23EF">
            <w:pPr>
              <w:pStyle w:val="Heading1"/>
              <w:tabs>
                <w:tab w:val="clear" w:pos="851"/>
                <w:tab w:val="left" w:pos="1418"/>
              </w:tabs>
              <w:spacing w:line="240" w:lineRule="auto"/>
              <w:outlineLvl w:val="0"/>
              <w:rPr>
                <w:b w:val="0"/>
                <w:sz w:val="22"/>
                <w:szCs w:val="22"/>
                <w:lang w:val="en-US"/>
              </w:rPr>
            </w:pPr>
            <w:r w:rsidRPr="00395CAB">
              <w:rPr>
                <w:b w:val="0"/>
                <w:sz w:val="22"/>
                <w:szCs w:val="22"/>
                <w:lang w:val="en-US"/>
              </w:rPr>
              <w:t>Kriteria</w:t>
            </w:r>
          </w:p>
        </w:tc>
      </w:tr>
      <w:tr w:rsidR="00582455" w:rsidTr="004A23EF">
        <w:trPr>
          <w:trHeight w:val="304"/>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lastRenderedPageBreak/>
              <w:t>6,8 – 7,8</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9</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34,6%</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Normal</w:t>
            </w:r>
          </w:p>
        </w:tc>
      </w:tr>
      <w:tr w:rsidR="00582455" w:rsidTr="004A23EF">
        <w:trPr>
          <w:trHeight w:val="304"/>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6,0 – 6,6</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10</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38,4%</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Asam</w:t>
            </w:r>
          </w:p>
        </w:tc>
      </w:tr>
      <w:tr w:rsidR="00582455" w:rsidTr="004A23EF">
        <w:trPr>
          <w:trHeight w:val="313"/>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5,0 – 5,8</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7</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27%</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Sangat Asam</w:t>
            </w:r>
          </w:p>
        </w:tc>
      </w:tr>
      <w:tr w:rsidR="00582455" w:rsidTr="004A23EF">
        <w:trPr>
          <w:trHeight w:val="328"/>
        </w:trPr>
        <w:tc>
          <w:tcPr>
            <w:tcW w:w="1676"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Total</w:t>
            </w:r>
          </w:p>
        </w:tc>
        <w:tc>
          <w:tcPr>
            <w:tcW w:w="161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26</w:t>
            </w:r>
          </w:p>
        </w:tc>
        <w:tc>
          <w:tcPr>
            <w:tcW w:w="1822"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r w:rsidRPr="00AE089F">
              <w:rPr>
                <w:b w:val="0"/>
                <w:sz w:val="22"/>
                <w:szCs w:val="22"/>
                <w:lang w:val="en-US"/>
              </w:rPr>
              <w:t>100%</w:t>
            </w:r>
          </w:p>
        </w:tc>
        <w:tc>
          <w:tcPr>
            <w:tcW w:w="1760" w:type="dxa"/>
          </w:tcPr>
          <w:p w:rsidR="00582455" w:rsidRPr="00AE089F" w:rsidRDefault="00582455" w:rsidP="004A23EF">
            <w:pPr>
              <w:pStyle w:val="Heading1"/>
              <w:tabs>
                <w:tab w:val="clear" w:pos="851"/>
                <w:tab w:val="left" w:pos="1418"/>
              </w:tabs>
              <w:spacing w:line="240" w:lineRule="auto"/>
              <w:outlineLvl w:val="0"/>
              <w:rPr>
                <w:b w:val="0"/>
                <w:sz w:val="22"/>
                <w:szCs w:val="22"/>
                <w:lang w:val="en-US"/>
              </w:rPr>
            </w:pPr>
          </w:p>
        </w:tc>
      </w:tr>
    </w:tbl>
    <w:p w:rsidR="00582455" w:rsidRDefault="00582455" w:rsidP="00582455">
      <w:pPr>
        <w:pStyle w:val="Heading1"/>
        <w:tabs>
          <w:tab w:val="clear" w:pos="851"/>
          <w:tab w:val="left" w:pos="1701"/>
        </w:tabs>
        <w:spacing w:after="0"/>
        <w:ind w:left="1146"/>
        <w:jc w:val="both"/>
        <w:rPr>
          <w:b w:val="0"/>
          <w:sz w:val="22"/>
          <w:szCs w:val="22"/>
          <w:lang w:val="en-US"/>
        </w:rPr>
      </w:pPr>
      <w:r w:rsidRPr="00D63051">
        <w:rPr>
          <w:b w:val="0"/>
          <w:sz w:val="22"/>
          <w:szCs w:val="22"/>
          <w:lang w:val="en-US"/>
        </w:rPr>
        <w:t>Sumber: Data Hasil Pemeriksaan</w:t>
      </w:r>
    </w:p>
    <w:p w:rsidR="00582455" w:rsidRDefault="00582455" w:rsidP="00582455">
      <w:pPr>
        <w:pStyle w:val="Heading1"/>
        <w:tabs>
          <w:tab w:val="clear" w:pos="851"/>
          <w:tab w:val="left" w:pos="1701"/>
        </w:tabs>
        <w:spacing w:after="0"/>
        <w:ind w:left="1146"/>
        <w:jc w:val="both"/>
        <w:rPr>
          <w:b w:val="0"/>
          <w:lang w:val="en-US"/>
        </w:rPr>
      </w:pPr>
      <w:r>
        <w:rPr>
          <w:b w:val="0"/>
          <w:lang w:val="en-US"/>
        </w:rPr>
        <w:tab/>
        <w:t>Mengacu pada tabel 5.3 menunjukkan bahwa persentasi terbesar pH saliva sesudah meminum jamu beras kencur adalah responden skor 5,9-6,7 yaitu mencapai 38,4% dengan jumlah 10 responden, skor 6,8-7,8 mencapai 34,6% dengan jumlah 9 responden, dan skor 5,0-5,8 sebanyak 27% dengan jumlah 7 responden.</w:t>
      </w:r>
    </w:p>
    <w:p w:rsidR="00582455" w:rsidRDefault="00582455" w:rsidP="00582455">
      <w:pPr>
        <w:pStyle w:val="Heading1"/>
        <w:tabs>
          <w:tab w:val="clear" w:pos="851"/>
          <w:tab w:val="left" w:pos="1418"/>
        </w:tabs>
        <w:spacing w:after="0"/>
        <w:ind w:left="1146"/>
        <w:jc w:val="left"/>
        <w:rPr>
          <w:lang w:val="en-US"/>
        </w:rPr>
      </w:pPr>
      <w:r>
        <w:rPr>
          <w:lang w:val="en-US"/>
        </w:rPr>
        <w:t>Diagram 5.3. Distribusi pH Saliva Wanita Usia 20-25 Tahun</w:t>
      </w:r>
    </w:p>
    <w:p w:rsidR="00582455" w:rsidRDefault="00582455" w:rsidP="00582455">
      <w:pPr>
        <w:pStyle w:val="Heading1"/>
        <w:tabs>
          <w:tab w:val="clear" w:pos="851"/>
          <w:tab w:val="left" w:pos="1418"/>
        </w:tabs>
        <w:spacing w:after="0"/>
        <w:ind w:left="1146"/>
        <w:jc w:val="left"/>
        <w:rPr>
          <w:lang w:val="en-US"/>
        </w:rPr>
      </w:pPr>
      <w:r>
        <w:rPr>
          <w:lang w:val="en-US"/>
        </w:rPr>
        <w:tab/>
      </w:r>
      <w:r>
        <w:rPr>
          <w:lang w:val="en-US"/>
        </w:rPr>
        <w:tab/>
        <w:t xml:space="preserve">                   Sesudah Meminum Jamu Beras Kencur </w:t>
      </w:r>
    </w:p>
    <w:p w:rsidR="00582455" w:rsidRDefault="00582455" w:rsidP="00582455">
      <w:pPr>
        <w:pStyle w:val="Heading1"/>
        <w:tabs>
          <w:tab w:val="clear" w:pos="851"/>
          <w:tab w:val="left" w:pos="1418"/>
        </w:tabs>
        <w:ind w:left="1146"/>
        <w:rPr>
          <w:lang w:val="en-US"/>
        </w:rPr>
      </w:pPr>
      <w:r>
        <w:rPr>
          <w:noProof/>
          <w:lang w:eastAsia="id-ID"/>
        </w:rPr>
        <w:drawing>
          <wp:inline distT="0" distB="0" distL="0" distR="0" wp14:anchorId="0EB7BAC9" wp14:editId="398556DC">
            <wp:extent cx="4133850" cy="11811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2455" w:rsidRDefault="00582455" w:rsidP="00582455">
      <w:pPr>
        <w:pStyle w:val="Heading1"/>
        <w:tabs>
          <w:tab w:val="clear" w:pos="851"/>
          <w:tab w:val="left" w:pos="1701"/>
        </w:tabs>
        <w:spacing w:after="0"/>
        <w:ind w:left="1146"/>
        <w:jc w:val="both"/>
        <w:rPr>
          <w:b w:val="0"/>
          <w:lang w:val="en-US"/>
        </w:rPr>
      </w:pPr>
      <w:r>
        <w:rPr>
          <w:b w:val="0"/>
          <w:lang w:val="en-US"/>
        </w:rPr>
        <w:tab/>
        <w:t xml:space="preserve">Berdasarkan diagram 5.3 menunjukkan responden terbanyak dengan pH saliva asam mencapai 10 responden, kemudian responden yang memiliki pH saliva normal berjumlah 9 responden, dan yang terakhir ada 7 responden yang memiliki pH saliva sangat asam. </w:t>
      </w:r>
    </w:p>
    <w:p w:rsidR="00582455" w:rsidRDefault="00582455" w:rsidP="00582455">
      <w:pPr>
        <w:pStyle w:val="Heading1"/>
        <w:tabs>
          <w:tab w:val="clear" w:pos="851"/>
          <w:tab w:val="left" w:pos="1701"/>
        </w:tabs>
        <w:spacing w:after="0"/>
        <w:ind w:left="1146"/>
        <w:jc w:val="both"/>
        <w:rPr>
          <w:b w:val="0"/>
          <w:lang w:val="en-US"/>
        </w:rPr>
      </w:pPr>
    </w:p>
    <w:p w:rsidR="00582455" w:rsidRDefault="00582455" w:rsidP="00582455">
      <w:pPr>
        <w:pStyle w:val="Heading1"/>
        <w:tabs>
          <w:tab w:val="clear" w:pos="851"/>
          <w:tab w:val="left" w:pos="1701"/>
        </w:tabs>
        <w:spacing w:after="0"/>
        <w:ind w:left="1146"/>
        <w:jc w:val="both"/>
        <w:rPr>
          <w:b w:val="0"/>
          <w:lang w:val="en-US"/>
        </w:rPr>
      </w:pPr>
    </w:p>
    <w:p w:rsidR="00582455" w:rsidRDefault="00582455" w:rsidP="00582455">
      <w:pPr>
        <w:pStyle w:val="Heading1"/>
        <w:tabs>
          <w:tab w:val="clear" w:pos="851"/>
          <w:tab w:val="left" w:pos="1701"/>
        </w:tabs>
        <w:spacing w:after="0"/>
        <w:ind w:left="1146"/>
        <w:jc w:val="both"/>
        <w:rPr>
          <w:b w:val="0"/>
          <w:lang w:val="en-US"/>
        </w:rPr>
      </w:pPr>
    </w:p>
    <w:p w:rsidR="00582455" w:rsidRDefault="00582455" w:rsidP="00582455">
      <w:pPr>
        <w:pStyle w:val="Heading1"/>
        <w:numPr>
          <w:ilvl w:val="0"/>
          <w:numId w:val="5"/>
        </w:numPr>
        <w:tabs>
          <w:tab w:val="clear" w:pos="851"/>
          <w:tab w:val="left" w:pos="1701"/>
        </w:tabs>
        <w:spacing w:after="0"/>
        <w:jc w:val="both"/>
        <w:rPr>
          <w:b w:val="0"/>
          <w:lang w:val="en-US"/>
        </w:rPr>
      </w:pPr>
      <w:r>
        <w:rPr>
          <w:b w:val="0"/>
          <w:lang w:val="en-US"/>
        </w:rPr>
        <w:t>Hasil Analisa pH Saliva Responden Berdasarkan Kriteria pH Saliva</w:t>
      </w:r>
    </w:p>
    <w:p w:rsidR="00582455" w:rsidRDefault="00582455" w:rsidP="00582455">
      <w:pPr>
        <w:pStyle w:val="Heading1"/>
        <w:tabs>
          <w:tab w:val="clear" w:pos="851"/>
          <w:tab w:val="left" w:pos="1701"/>
        </w:tabs>
        <w:spacing w:after="0"/>
        <w:ind w:left="1146"/>
        <w:jc w:val="left"/>
        <w:rPr>
          <w:lang w:val="en-US"/>
        </w:rPr>
      </w:pPr>
      <w:r>
        <w:rPr>
          <w:lang w:val="en-US"/>
        </w:rPr>
        <w:t>Tabel 5.4. Distribusi pH Saliva Wanita Usia 20-25 Tahun</w:t>
      </w:r>
    </w:p>
    <w:p w:rsidR="00582455" w:rsidRPr="006F506C" w:rsidRDefault="00582455" w:rsidP="00582455">
      <w:pPr>
        <w:pStyle w:val="Heading1"/>
        <w:tabs>
          <w:tab w:val="clear" w:pos="851"/>
          <w:tab w:val="left" w:pos="1701"/>
        </w:tabs>
        <w:spacing w:after="0"/>
        <w:ind w:left="1146"/>
        <w:jc w:val="left"/>
        <w:rPr>
          <w:lang w:val="en-US"/>
        </w:rPr>
      </w:pPr>
      <w:r>
        <w:rPr>
          <w:lang w:val="en-US"/>
        </w:rPr>
        <w:tab/>
      </w:r>
      <w:r>
        <w:rPr>
          <w:lang w:val="en-US"/>
        </w:rPr>
        <w:tab/>
        <w:t xml:space="preserve">         Berdasarkan Kriteria pH Saliva Normal</w:t>
      </w:r>
    </w:p>
    <w:tbl>
      <w:tblPr>
        <w:tblStyle w:val="TableGrid"/>
        <w:tblW w:w="7326" w:type="dxa"/>
        <w:tblInd w:w="1146"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694"/>
        <w:gridCol w:w="1333"/>
        <w:gridCol w:w="741"/>
        <w:gridCol w:w="1333"/>
        <w:gridCol w:w="1267"/>
        <w:gridCol w:w="1958"/>
      </w:tblGrid>
      <w:tr w:rsidR="00582455" w:rsidRPr="00C00278" w:rsidTr="004A23EF">
        <w:trPr>
          <w:trHeight w:val="501"/>
        </w:trPr>
        <w:tc>
          <w:tcPr>
            <w:tcW w:w="7326" w:type="dxa"/>
            <w:gridSpan w:val="6"/>
          </w:tcPr>
          <w:p w:rsidR="00582455" w:rsidRPr="00395CAB" w:rsidRDefault="00582455" w:rsidP="004A23EF">
            <w:pPr>
              <w:pStyle w:val="Heading1"/>
              <w:tabs>
                <w:tab w:val="clear" w:pos="851"/>
                <w:tab w:val="left" w:pos="1701"/>
              </w:tabs>
              <w:spacing w:line="240" w:lineRule="auto"/>
              <w:outlineLvl w:val="0"/>
              <w:rPr>
                <w:b w:val="0"/>
                <w:sz w:val="22"/>
                <w:szCs w:val="22"/>
                <w:lang w:val="en-US"/>
              </w:rPr>
            </w:pPr>
            <w:r w:rsidRPr="00395CAB">
              <w:rPr>
                <w:b w:val="0"/>
                <w:sz w:val="22"/>
                <w:szCs w:val="22"/>
                <w:lang w:val="en-US"/>
              </w:rPr>
              <w:lastRenderedPageBreak/>
              <w:t>Normal (Skor 6,8 – 7,8)</w:t>
            </w:r>
          </w:p>
        </w:tc>
      </w:tr>
      <w:tr w:rsidR="00582455" w:rsidRPr="00C00278" w:rsidTr="004A23EF">
        <w:trPr>
          <w:trHeight w:val="839"/>
        </w:trPr>
        <w:tc>
          <w:tcPr>
            <w:tcW w:w="2027" w:type="dxa"/>
            <w:gridSpan w:val="2"/>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Sebelum Meminum Jamu Beras Kencur</w:t>
            </w:r>
          </w:p>
        </w:tc>
        <w:tc>
          <w:tcPr>
            <w:tcW w:w="2074" w:type="dxa"/>
            <w:gridSpan w:val="2"/>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Sesudah Meminum Jamu Beras kencur</w:t>
            </w:r>
          </w:p>
        </w:tc>
        <w:tc>
          <w:tcPr>
            <w:tcW w:w="3225" w:type="dxa"/>
            <w:gridSpan w:val="2"/>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Status Perubahan</w:t>
            </w:r>
          </w:p>
          <w:p w:rsidR="00582455" w:rsidRPr="00C00278" w:rsidRDefault="00582455" w:rsidP="004A23EF">
            <w:pPr>
              <w:pStyle w:val="Heading1"/>
              <w:tabs>
                <w:tab w:val="clear" w:pos="851"/>
                <w:tab w:val="left" w:pos="1701"/>
              </w:tabs>
              <w:spacing w:line="240" w:lineRule="auto"/>
              <w:outlineLvl w:val="0"/>
              <w:rPr>
                <w:sz w:val="22"/>
                <w:szCs w:val="22"/>
                <w:lang w:val="en-US"/>
              </w:rPr>
            </w:pPr>
            <w:r w:rsidRPr="00C00278">
              <w:rPr>
                <w:sz w:val="22"/>
                <w:szCs w:val="22"/>
                <w:lang w:val="en-US"/>
              </w:rPr>
              <w:t>Menurun</w:t>
            </w:r>
          </w:p>
        </w:tc>
      </w:tr>
      <w:tr w:rsidR="00582455" w:rsidRPr="00C00278" w:rsidTr="004A23EF">
        <w:trPr>
          <w:trHeight w:val="557"/>
        </w:trPr>
        <w:tc>
          <w:tcPr>
            <w:tcW w:w="694"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N</w:t>
            </w:r>
          </w:p>
        </w:tc>
        <w:tc>
          <w:tcPr>
            <w:tcW w:w="1333"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Persentase</w:t>
            </w:r>
          </w:p>
        </w:tc>
        <w:tc>
          <w:tcPr>
            <w:tcW w:w="741"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N</w:t>
            </w:r>
          </w:p>
        </w:tc>
        <w:tc>
          <w:tcPr>
            <w:tcW w:w="1333"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Persentase</w:t>
            </w:r>
          </w:p>
        </w:tc>
        <w:tc>
          <w:tcPr>
            <w:tcW w:w="1267"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N</w:t>
            </w:r>
          </w:p>
        </w:tc>
        <w:tc>
          <w:tcPr>
            <w:tcW w:w="1958"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Persentase</w:t>
            </w:r>
          </w:p>
        </w:tc>
      </w:tr>
      <w:tr w:rsidR="00582455" w:rsidRPr="00C00278" w:rsidTr="004A23EF">
        <w:trPr>
          <w:trHeight w:val="465"/>
        </w:trPr>
        <w:tc>
          <w:tcPr>
            <w:tcW w:w="694"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13</w:t>
            </w:r>
          </w:p>
        </w:tc>
        <w:tc>
          <w:tcPr>
            <w:tcW w:w="1333"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50%</w:t>
            </w:r>
          </w:p>
        </w:tc>
        <w:tc>
          <w:tcPr>
            <w:tcW w:w="741"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9</w:t>
            </w:r>
          </w:p>
        </w:tc>
        <w:tc>
          <w:tcPr>
            <w:tcW w:w="1333"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34,6%</w:t>
            </w:r>
          </w:p>
        </w:tc>
        <w:tc>
          <w:tcPr>
            <w:tcW w:w="1267"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-4</w:t>
            </w:r>
          </w:p>
        </w:tc>
        <w:tc>
          <w:tcPr>
            <w:tcW w:w="1958" w:type="dxa"/>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-15,4%</w:t>
            </w:r>
          </w:p>
        </w:tc>
      </w:tr>
    </w:tbl>
    <w:p w:rsidR="00582455" w:rsidRDefault="00582455" w:rsidP="00582455">
      <w:pPr>
        <w:pStyle w:val="Heading1"/>
        <w:tabs>
          <w:tab w:val="clear" w:pos="851"/>
          <w:tab w:val="left" w:pos="1701"/>
        </w:tabs>
        <w:spacing w:after="0"/>
        <w:ind w:left="1146"/>
        <w:jc w:val="both"/>
        <w:rPr>
          <w:b w:val="0"/>
          <w:lang w:val="en-US"/>
        </w:rPr>
      </w:pPr>
      <w:r>
        <w:rPr>
          <w:b w:val="0"/>
          <w:lang w:val="en-US"/>
        </w:rPr>
        <w:t>Sumber: Data Hasil Pemeriksaan</w:t>
      </w:r>
    </w:p>
    <w:p w:rsidR="00582455" w:rsidRDefault="00582455" w:rsidP="00582455">
      <w:pPr>
        <w:pStyle w:val="Heading1"/>
        <w:tabs>
          <w:tab w:val="clear" w:pos="851"/>
          <w:tab w:val="left" w:pos="1701"/>
        </w:tabs>
        <w:spacing w:after="0"/>
        <w:ind w:left="1146"/>
        <w:jc w:val="both"/>
        <w:rPr>
          <w:b w:val="0"/>
          <w:lang w:val="en-US"/>
        </w:rPr>
      </w:pPr>
      <w:r>
        <w:rPr>
          <w:b w:val="0"/>
          <w:lang w:val="en-US"/>
        </w:rPr>
        <w:tab/>
        <w:t>Data pada tabel 5.4 menunjukkan terjadi penurunan pH saliva kriteria normal sebelum meminum beras kencur yaitu 50% dengan 13 responden dan pH saliva sesudah meminum beras kencur yaitu 34,6% dengan 9 responden.</w:t>
      </w:r>
    </w:p>
    <w:p w:rsidR="00582455" w:rsidRDefault="00582455" w:rsidP="00582455">
      <w:pPr>
        <w:pStyle w:val="Heading1"/>
        <w:tabs>
          <w:tab w:val="clear" w:pos="851"/>
          <w:tab w:val="left" w:pos="1701"/>
        </w:tabs>
        <w:spacing w:after="0"/>
        <w:ind w:left="1146"/>
        <w:jc w:val="left"/>
        <w:rPr>
          <w:lang w:val="en-US"/>
        </w:rPr>
      </w:pPr>
      <w:r>
        <w:rPr>
          <w:lang w:val="en-US"/>
        </w:rPr>
        <w:t>Grafik 5.4. Distribusi pH Saliva Wanita Usia 20-25 Tahun</w:t>
      </w:r>
    </w:p>
    <w:p w:rsidR="00582455" w:rsidRDefault="00582455" w:rsidP="00582455">
      <w:pPr>
        <w:pStyle w:val="Heading1"/>
        <w:tabs>
          <w:tab w:val="clear" w:pos="851"/>
          <w:tab w:val="left" w:pos="1701"/>
        </w:tabs>
        <w:spacing w:after="0"/>
        <w:ind w:left="1146"/>
        <w:jc w:val="left"/>
        <w:rPr>
          <w:lang w:val="en-US"/>
        </w:rPr>
      </w:pPr>
      <w:r>
        <w:rPr>
          <w:lang w:val="en-US"/>
        </w:rPr>
        <w:tab/>
      </w:r>
      <w:r>
        <w:rPr>
          <w:lang w:val="en-US"/>
        </w:rPr>
        <w:tab/>
        <w:t xml:space="preserve">           Berdasarkan Kriteria pH Saliva Normal</w:t>
      </w:r>
    </w:p>
    <w:p w:rsidR="00582455" w:rsidRPr="006F506C" w:rsidRDefault="00582455" w:rsidP="00582455">
      <w:pPr>
        <w:pStyle w:val="Heading1"/>
        <w:tabs>
          <w:tab w:val="clear" w:pos="851"/>
          <w:tab w:val="left" w:pos="1701"/>
        </w:tabs>
        <w:ind w:left="1146"/>
        <w:rPr>
          <w:lang w:val="en-US"/>
        </w:rPr>
      </w:pPr>
      <w:r>
        <w:rPr>
          <w:noProof/>
          <w:lang w:eastAsia="id-ID"/>
        </w:rPr>
        <w:drawing>
          <wp:inline distT="0" distB="0" distL="0" distR="0" wp14:anchorId="4B620558" wp14:editId="0A73EF7E">
            <wp:extent cx="3955932" cy="1307805"/>
            <wp:effectExtent l="19050" t="0" r="25518" b="66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2455" w:rsidRPr="00616C08" w:rsidRDefault="00582455" w:rsidP="00582455">
      <w:pPr>
        <w:pStyle w:val="Heading1"/>
        <w:tabs>
          <w:tab w:val="clear" w:pos="851"/>
          <w:tab w:val="left" w:pos="1701"/>
        </w:tabs>
        <w:spacing w:after="0"/>
        <w:ind w:left="1146"/>
        <w:jc w:val="both"/>
        <w:rPr>
          <w:b w:val="0"/>
          <w:lang w:val="en-US"/>
        </w:rPr>
      </w:pPr>
      <w:r>
        <w:rPr>
          <w:b w:val="0"/>
          <w:lang w:val="en-US"/>
        </w:rPr>
        <w:tab/>
        <w:t>Data pada grafik 5.4 menunjukkan terjadi penurunan pH saliva kriteria normal sebelum meminum beras kencur yaitu 50% dengan 13 responden dan pH saliva sesudah meminum jamu beras kencur yaitu 34,6% dengan 9 responden.</w:t>
      </w:r>
    </w:p>
    <w:p w:rsidR="00582455" w:rsidRDefault="00582455" w:rsidP="00582455">
      <w:pPr>
        <w:pStyle w:val="Heading1"/>
        <w:tabs>
          <w:tab w:val="clear" w:pos="851"/>
          <w:tab w:val="left" w:pos="1701"/>
        </w:tabs>
        <w:spacing w:after="0"/>
        <w:ind w:left="1146"/>
        <w:jc w:val="left"/>
        <w:rPr>
          <w:lang w:val="en-US"/>
        </w:rPr>
      </w:pPr>
      <w:r>
        <w:rPr>
          <w:lang w:val="en-US"/>
        </w:rPr>
        <w:t>Tabel 5.5. Distribusi pH Saliva Wanita Usia 20-25 Tahun</w:t>
      </w:r>
    </w:p>
    <w:p w:rsidR="00582455" w:rsidRDefault="00582455" w:rsidP="00582455">
      <w:pPr>
        <w:pStyle w:val="Heading1"/>
        <w:tabs>
          <w:tab w:val="clear" w:pos="851"/>
          <w:tab w:val="left" w:pos="1701"/>
        </w:tabs>
        <w:spacing w:after="0"/>
        <w:ind w:left="1146"/>
        <w:jc w:val="left"/>
        <w:rPr>
          <w:lang w:val="en-US"/>
        </w:rPr>
      </w:pPr>
      <w:r>
        <w:rPr>
          <w:lang w:val="en-US"/>
        </w:rPr>
        <w:tab/>
        <w:t xml:space="preserve">        Berdasarkan Kriteria pH Saliva Asam</w:t>
      </w:r>
    </w:p>
    <w:tbl>
      <w:tblPr>
        <w:tblStyle w:val="TableGrid"/>
        <w:tblW w:w="7346" w:type="dxa"/>
        <w:tblInd w:w="114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694"/>
        <w:gridCol w:w="1338"/>
        <w:gridCol w:w="743"/>
        <w:gridCol w:w="1337"/>
        <w:gridCol w:w="1271"/>
        <w:gridCol w:w="1963"/>
      </w:tblGrid>
      <w:tr w:rsidR="00582455" w:rsidTr="004A23EF">
        <w:trPr>
          <w:trHeight w:val="406"/>
        </w:trPr>
        <w:tc>
          <w:tcPr>
            <w:tcW w:w="7345" w:type="dxa"/>
            <w:gridSpan w:val="6"/>
            <w:tcBorders>
              <w:bottom w:val="single" w:sz="4" w:space="0" w:color="auto"/>
            </w:tcBorders>
          </w:tcPr>
          <w:p w:rsidR="00582455" w:rsidRPr="00395CAB" w:rsidRDefault="00582455" w:rsidP="004A23EF">
            <w:pPr>
              <w:pStyle w:val="Heading1"/>
              <w:tabs>
                <w:tab w:val="clear" w:pos="851"/>
                <w:tab w:val="left" w:pos="1701"/>
              </w:tabs>
              <w:spacing w:line="240" w:lineRule="auto"/>
              <w:outlineLvl w:val="0"/>
              <w:rPr>
                <w:b w:val="0"/>
                <w:lang w:val="en-US"/>
              </w:rPr>
            </w:pPr>
            <w:r w:rsidRPr="00395CAB">
              <w:rPr>
                <w:b w:val="0"/>
                <w:lang w:val="en-US"/>
              </w:rPr>
              <w:t>Asam (Skor 6,0 – 6,6)</w:t>
            </w:r>
          </w:p>
        </w:tc>
      </w:tr>
      <w:tr w:rsidR="00582455" w:rsidTr="004A23EF">
        <w:trPr>
          <w:trHeight w:val="827"/>
        </w:trPr>
        <w:tc>
          <w:tcPr>
            <w:tcW w:w="2032" w:type="dxa"/>
            <w:gridSpan w:val="2"/>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Sebelum Meminum Jamu Beras Kencur</w:t>
            </w:r>
          </w:p>
        </w:tc>
        <w:tc>
          <w:tcPr>
            <w:tcW w:w="2080" w:type="dxa"/>
            <w:gridSpan w:val="2"/>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Sesudah Meminum Jamu Beras kencur</w:t>
            </w:r>
          </w:p>
        </w:tc>
        <w:tc>
          <w:tcPr>
            <w:tcW w:w="3233" w:type="dxa"/>
            <w:gridSpan w:val="2"/>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Status Perubahan</w:t>
            </w:r>
          </w:p>
          <w:p w:rsidR="00582455" w:rsidRPr="00C00278" w:rsidRDefault="00582455" w:rsidP="004A23EF">
            <w:pPr>
              <w:pStyle w:val="Heading1"/>
              <w:tabs>
                <w:tab w:val="clear" w:pos="851"/>
                <w:tab w:val="left" w:pos="1701"/>
              </w:tabs>
              <w:spacing w:line="240" w:lineRule="auto"/>
              <w:outlineLvl w:val="0"/>
              <w:rPr>
                <w:sz w:val="22"/>
                <w:szCs w:val="22"/>
                <w:lang w:val="en-US"/>
              </w:rPr>
            </w:pPr>
            <w:r w:rsidRPr="00C00278">
              <w:rPr>
                <w:sz w:val="22"/>
                <w:szCs w:val="22"/>
                <w:lang w:val="en-US"/>
              </w:rPr>
              <w:t>Menurun</w:t>
            </w:r>
          </w:p>
        </w:tc>
      </w:tr>
      <w:tr w:rsidR="00582455" w:rsidTr="004A23EF">
        <w:trPr>
          <w:trHeight w:val="378"/>
        </w:trPr>
        <w:tc>
          <w:tcPr>
            <w:tcW w:w="694"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N</w:t>
            </w:r>
          </w:p>
        </w:tc>
        <w:tc>
          <w:tcPr>
            <w:tcW w:w="1338"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Persentase</w:t>
            </w:r>
          </w:p>
        </w:tc>
        <w:tc>
          <w:tcPr>
            <w:tcW w:w="743"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N</w:t>
            </w:r>
          </w:p>
        </w:tc>
        <w:tc>
          <w:tcPr>
            <w:tcW w:w="1337"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Persentase</w:t>
            </w:r>
          </w:p>
        </w:tc>
        <w:tc>
          <w:tcPr>
            <w:tcW w:w="1271"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N</w:t>
            </w:r>
          </w:p>
        </w:tc>
        <w:tc>
          <w:tcPr>
            <w:tcW w:w="1963"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Persentase</w:t>
            </w:r>
          </w:p>
        </w:tc>
      </w:tr>
      <w:tr w:rsidR="00582455" w:rsidTr="004A23EF">
        <w:trPr>
          <w:trHeight w:val="404"/>
        </w:trPr>
        <w:tc>
          <w:tcPr>
            <w:tcW w:w="694"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12</w:t>
            </w:r>
          </w:p>
        </w:tc>
        <w:tc>
          <w:tcPr>
            <w:tcW w:w="1338"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46,1%</w:t>
            </w:r>
          </w:p>
        </w:tc>
        <w:tc>
          <w:tcPr>
            <w:tcW w:w="743"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10</w:t>
            </w:r>
          </w:p>
        </w:tc>
        <w:tc>
          <w:tcPr>
            <w:tcW w:w="1337"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38,4%</w:t>
            </w:r>
          </w:p>
        </w:tc>
        <w:tc>
          <w:tcPr>
            <w:tcW w:w="1271"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-2</w:t>
            </w:r>
          </w:p>
        </w:tc>
        <w:tc>
          <w:tcPr>
            <w:tcW w:w="1963" w:type="dxa"/>
            <w:tcBorders>
              <w:top w:val="single" w:sz="4" w:space="0" w:color="auto"/>
              <w:bottom w:val="single" w:sz="4" w:space="0" w:color="auto"/>
            </w:tcBorders>
          </w:tcPr>
          <w:p w:rsidR="00582455" w:rsidRPr="00C00278" w:rsidRDefault="00582455" w:rsidP="004A23EF">
            <w:pPr>
              <w:pStyle w:val="Heading1"/>
              <w:tabs>
                <w:tab w:val="clear" w:pos="851"/>
                <w:tab w:val="left" w:pos="1701"/>
              </w:tabs>
              <w:spacing w:line="240" w:lineRule="auto"/>
              <w:outlineLvl w:val="0"/>
              <w:rPr>
                <w:b w:val="0"/>
                <w:sz w:val="22"/>
                <w:szCs w:val="22"/>
                <w:lang w:val="en-US"/>
              </w:rPr>
            </w:pPr>
            <w:r w:rsidRPr="00C00278">
              <w:rPr>
                <w:b w:val="0"/>
                <w:sz w:val="22"/>
                <w:szCs w:val="22"/>
                <w:lang w:val="en-US"/>
              </w:rPr>
              <w:t>-7,7%</w:t>
            </w:r>
          </w:p>
        </w:tc>
      </w:tr>
    </w:tbl>
    <w:p w:rsidR="00582455" w:rsidRDefault="00582455" w:rsidP="00582455">
      <w:pPr>
        <w:pStyle w:val="Heading1"/>
        <w:tabs>
          <w:tab w:val="clear" w:pos="851"/>
          <w:tab w:val="left" w:pos="1701"/>
        </w:tabs>
        <w:spacing w:after="0"/>
        <w:ind w:left="1146"/>
        <w:jc w:val="both"/>
        <w:rPr>
          <w:b w:val="0"/>
          <w:lang w:val="en-US"/>
        </w:rPr>
      </w:pPr>
      <w:r>
        <w:rPr>
          <w:b w:val="0"/>
          <w:lang w:val="en-US"/>
        </w:rPr>
        <w:t>Sumber: Data Hasil Pemeriksaan</w:t>
      </w:r>
    </w:p>
    <w:p w:rsidR="00582455" w:rsidRPr="00616C08" w:rsidRDefault="00582455" w:rsidP="00582455">
      <w:pPr>
        <w:pStyle w:val="Heading1"/>
        <w:tabs>
          <w:tab w:val="clear" w:pos="851"/>
          <w:tab w:val="left" w:pos="1701"/>
        </w:tabs>
        <w:spacing w:after="0"/>
        <w:ind w:left="1146"/>
        <w:jc w:val="both"/>
        <w:rPr>
          <w:b w:val="0"/>
          <w:lang w:val="en-US"/>
        </w:rPr>
      </w:pPr>
      <w:r>
        <w:rPr>
          <w:b w:val="0"/>
          <w:lang w:val="en-US"/>
        </w:rPr>
        <w:lastRenderedPageBreak/>
        <w:tab/>
        <w:t>Berdasarkan data tabel 5.5 menunjukkan terjadi penurunan pH saliva kriteria asam antara sebelum meminum beras kencur yaitu 46,1% dengan 12 responden dan pH saliva sesudah meminum beras kencur yaitu 38,4% dengan 10 responden.</w:t>
      </w:r>
    </w:p>
    <w:p w:rsidR="00582455" w:rsidRDefault="00582455" w:rsidP="00582455">
      <w:pPr>
        <w:pStyle w:val="Heading1"/>
        <w:tabs>
          <w:tab w:val="clear" w:pos="851"/>
          <w:tab w:val="left" w:pos="1701"/>
        </w:tabs>
        <w:spacing w:after="0"/>
        <w:ind w:left="1146"/>
        <w:jc w:val="left"/>
        <w:rPr>
          <w:lang w:val="en-US"/>
        </w:rPr>
      </w:pPr>
      <w:r>
        <w:rPr>
          <w:lang w:val="en-US"/>
        </w:rPr>
        <w:t>Grafik 5.5. Distribusi pH Saliva Wanita Usia 20-25 Tahun</w:t>
      </w:r>
    </w:p>
    <w:p w:rsidR="00582455" w:rsidRDefault="00582455" w:rsidP="00582455">
      <w:pPr>
        <w:pStyle w:val="Heading1"/>
        <w:tabs>
          <w:tab w:val="clear" w:pos="851"/>
          <w:tab w:val="left" w:pos="1701"/>
        </w:tabs>
        <w:spacing w:after="0"/>
        <w:ind w:left="1146"/>
        <w:jc w:val="left"/>
        <w:rPr>
          <w:lang w:val="en-US"/>
        </w:rPr>
      </w:pPr>
      <w:r>
        <w:rPr>
          <w:lang w:val="en-US"/>
        </w:rPr>
        <w:tab/>
      </w:r>
      <w:r>
        <w:rPr>
          <w:lang w:val="en-US"/>
        </w:rPr>
        <w:tab/>
        <w:t xml:space="preserve">          Berdasarkan Kriteria pH Saliva Asam</w:t>
      </w:r>
    </w:p>
    <w:p w:rsidR="00582455" w:rsidRDefault="00582455" w:rsidP="00582455">
      <w:pPr>
        <w:pStyle w:val="Heading1"/>
        <w:tabs>
          <w:tab w:val="clear" w:pos="851"/>
          <w:tab w:val="left" w:pos="1701"/>
        </w:tabs>
        <w:ind w:left="1146"/>
        <w:rPr>
          <w:lang w:val="en-US"/>
        </w:rPr>
      </w:pPr>
      <w:r w:rsidRPr="0060593C">
        <w:rPr>
          <w:noProof/>
          <w:lang w:eastAsia="id-ID"/>
        </w:rPr>
        <w:drawing>
          <wp:inline distT="0" distB="0" distL="0" distR="0" wp14:anchorId="1CB7652E" wp14:editId="42B15639">
            <wp:extent cx="3955932" cy="1552353"/>
            <wp:effectExtent l="19050" t="0" r="25518" b="0"/>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82455" w:rsidRDefault="00582455" w:rsidP="00582455">
      <w:pPr>
        <w:pStyle w:val="Heading1"/>
        <w:tabs>
          <w:tab w:val="clear" w:pos="851"/>
          <w:tab w:val="left" w:pos="1701"/>
        </w:tabs>
        <w:spacing w:after="0"/>
        <w:ind w:left="1146"/>
        <w:jc w:val="both"/>
        <w:rPr>
          <w:b w:val="0"/>
          <w:lang w:val="en-US"/>
        </w:rPr>
      </w:pPr>
      <w:r>
        <w:rPr>
          <w:b w:val="0"/>
          <w:lang w:val="en-US"/>
        </w:rPr>
        <w:tab/>
        <w:t>Berdasarkan data pada grafik 5.5 menunjukkan terjadi penurunan nilai pH saliva kriteria asam antara sebelum meminum jamu beras kencur yaitu 46,1% dengan 12 responden dan pH saliva sesudah meminum jamu beras kencur yaitu 38,4% dengan 10 responden.</w:t>
      </w:r>
    </w:p>
    <w:p w:rsidR="00582455" w:rsidRPr="00A21DEC" w:rsidRDefault="00582455" w:rsidP="00582455">
      <w:pPr>
        <w:pStyle w:val="Heading1"/>
        <w:tabs>
          <w:tab w:val="clear" w:pos="851"/>
          <w:tab w:val="left" w:pos="1701"/>
        </w:tabs>
        <w:spacing w:after="0"/>
        <w:ind w:left="1146"/>
        <w:jc w:val="both"/>
        <w:rPr>
          <w:b w:val="0"/>
          <w:lang w:val="en-US"/>
        </w:rPr>
      </w:pPr>
    </w:p>
    <w:p w:rsidR="00582455" w:rsidRDefault="00582455" w:rsidP="00582455">
      <w:pPr>
        <w:pStyle w:val="Heading1"/>
        <w:tabs>
          <w:tab w:val="clear" w:pos="851"/>
          <w:tab w:val="left" w:pos="1701"/>
        </w:tabs>
        <w:spacing w:after="0"/>
        <w:ind w:left="1146"/>
        <w:jc w:val="left"/>
        <w:rPr>
          <w:lang w:val="en-US"/>
        </w:rPr>
      </w:pPr>
      <w:r>
        <w:rPr>
          <w:lang w:val="en-US"/>
        </w:rPr>
        <w:t>Tabel 5.6. Distribusi pH Saliva Wanita Usia 20-25 Tahun</w:t>
      </w:r>
    </w:p>
    <w:p w:rsidR="00582455" w:rsidRDefault="00582455" w:rsidP="00582455">
      <w:pPr>
        <w:pStyle w:val="Heading1"/>
        <w:tabs>
          <w:tab w:val="clear" w:pos="851"/>
          <w:tab w:val="left" w:pos="1701"/>
        </w:tabs>
        <w:spacing w:after="0"/>
        <w:ind w:left="1146"/>
        <w:jc w:val="left"/>
        <w:rPr>
          <w:lang w:val="en-US"/>
        </w:rPr>
      </w:pPr>
      <w:r>
        <w:rPr>
          <w:lang w:val="en-US"/>
        </w:rPr>
        <w:tab/>
        <w:t xml:space="preserve">         Berdasarkan Kriteria pH Saliva Sangat Asam</w:t>
      </w:r>
    </w:p>
    <w:tbl>
      <w:tblPr>
        <w:tblStyle w:val="TableGrid"/>
        <w:tblW w:w="7252" w:type="dxa"/>
        <w:tblInd w:w="1146"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685"/>
        <w:gridCol w:w="1322"/>
        <w:gridCol w:w="734"/>
        <w:gridCol w:w="1320"/>
        <w:gridCol w:w="1253"/>
        <w:gridCol w:w="1938"/>
      </w:tblGrid>
      <w:tr w:rsidR="00582455" w:rsidTr="004A23EF">
        <w:trPr>
          <w:trHeight w:val="411"/>
        </w:trPr>
        <w:tc>
          <w:tcPr>
            <w:tcW w:w="7251" w:type="dxa"/>
            <w:gridSpan w:val="6"/>
          </w:tcPr>
          <w:p w:rsidR="00582455" w:rsidRPr="00395CAB" w:rsidRDefault="00582455" w:rsidP="004A23EF">
            <w:pPr>
              <w:pStyle w:val="Heading1"/>
              <w:tabs>
                <w:tab w:val="clear" w:pos="851"/>
                <w:tab w:val="left" w:pos="1701"/>
              </w:tabs>
              <w:spacing w:line="240" w:lineRule="auto"/>
              <w:outlineLvl w:val="0"/>
              <w:rPr>
                <w:b w:val="0"/>
                <w:sz w:val="22"/>
                <w:szCs w:val="22"/>
                <w:lang w:val="en-US"/>
              </w:rPr>
            </w:pPr>
            <w:r w:rsidRPr="00395CAB">
              <w:rPr>
                <w:b w:val="0"/>
                <w:sz w:val="22"/>
                <w:szCs w:val="22"/>
                <w:lang w:val="en-US"/>
              </w:rPr>
              <w:t>Sangat Asam (Skor 5,0 – 5,8)</w:t>
            </w:r>
          </w:p>
        </w:tc>
      </w:tr>
      <w:tr w:rsidR="00582455" w:rsidTr="004A23EF">
        <w:trPr>
          <w:trHeight w:val="1156"/>
        </w:trPr>
        <w:tc>
          <w:tcPr>
            <w:tcW w:w="2007" w:type="dxa"/>
            <w:gridSpan w:val="2"/>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Sebelum Meminum Jamu Beras Kencur</w:t>
            </w:r>
          </w:p>
        </w:tc>
        <w:tc>
          <w:tcPr>
            <w:tcW w:w="2053" w:type="dxa"/>
            <w:gridSpan w:val="2"/>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Sesudah Meminum Jamu Beras kencur</w:t>
            </w:r>
          </w:p>
        </w:tc>
        <w:tc>
          <w:tcPr>
            <w:tcW w:w="3191" w:type="dxa"/>
            <w:gridSpan w:val="2"/>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Status Perubahan</w:t>
            </w:r>
          </w:p>
          <w:p w:rsidR="00582455" w:rsidRPr="00601C67" w:rsidRDefault="00582455" w:rsidP="004A23EF">
            <w:pPr>
              <w:pStyle w:val="Heading1"/>
              <w:tabs>
                <w:tab w:val="clear" w:pos="851"/>
                <w:tab w:val="left" w:pos="1701"/>
              </w:tabs>
              <w:spacing w:line="240" w:lineRule="auto"/>
              <w:outlineLvl w:val="0"/>
              <w:rPr>
                <w:sz w:val="22"/>
                <w:szCs w:val="22"/>
                <w:lang w:val="en-US"/>
              </w:rPr>
            </w:pPr>
            <w:r w:rsidRPr="00601C67">
              <w:rPr>
                <w:sz w:val="22"/>
                <w:szCs w:val="22"/>
                <w:lang w:val="en-US"/>
              </w:rPr>
              <w:t>Meningkat</w:t>
            </w:r>
          </w:p>
        </w:tc>
      </w:tr>
      <w:tr w:rsidR="00582455" w:rsidTr="004A23EF">
        <w:trPr>
          <w:trHeight w:val="385"/>
        </w:trPr>
        <w:tc>
          <w:tcPr>
            <w:tcW w:w="685"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N</w:t>
            </w:r>
          </w:p>
        </w:tc>
        <w:tc>
          <w:tcPr>
            <w:tcW w:w="1322"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Persentase</w:t>
            </w:r>
          </w:p>
        </w:tc>
        <w:tc>
          <w:tcPr>
            <w:tcW w:w="734"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N</w:t>
            </w:r>
          </w:p>
        </w:tc>
        <w:tc>
          <w:tcPr>
            <w:tcW w:w="1320"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Persentase</w:t>
            </w:r>
          </w:p>
        </w:tc>
        <w:tc>
          <w:tcPr>
            <w:tcW w:w="1253"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N</w:t>
            </w:r>
          </w:p>
        </w:tc>
        <w:tc>
          <w:tcPr>
            <w:tcW w:w="1938"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Persentase</w:t>
            </w:r>
          </w:p>
        </w:tc>
      </w:tr>
      <w:tr w:rsidR="00582455" w:rsidTr="004A23EF">
        <w:trPr>
          <w:trHeight w:val="385"/>
        </w:trPr>
        <w:tc>
          <w:tcPr>
            <w:tcW w:w="685"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1</w:t>
            </w:r>
          </w:p>
        </w:tc>
        <w:tc>
          <w:tcPr>
            <w:tcW w:w="1322"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3,9%</w:t>
            </w:r>
          </w:p>
        </w:tc>
        <w:tc>
          <w:tcPr>
            <w:tcW w:w="734"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7</w:t>
            </w:r>
          </w:p>
        </w:tc>
        <w:tc>
          <w:tcPr>
            <w:tcW w:w="1320"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27%</w:t>
            </w:r>
          </w:p>
        </w:tc>
        <w:tc>
          <w:tcPr>
            <w:tcW w:w="1253"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+6</w:t>
            </w:r>
          </w:p>
        </w:tc>
        <w:tc>
          <w:tcPr>
            <w:tcW w:w="1938" w:type="dxa"/>
          </w:tcPr>
          <w:p w:rsidR="00582455" w:rsidRPr="00601C67" w:rsidRDefault="00582455" w:rsidP="004A23EF">
            <w:pPr>
              <w:pStyle w:val="Heading1"/>
              <w:tabs>
                <w:tab w:val="clear" w:pos="851"/>
                <w:tab w:val="left" w:pos="1701"/>
              </w:tabs>
              <w:spacing w:line="240" w:lineRule="auto"/>
              <w:outlineLvl w:val="0"/>
              <w:rPr>
                <w:b w:val="0"/>
                <w:sz w:val="22"/>
                <w:szCs w:val="22"/>
                <w:lang w:val="en-US"/>
              </w:rPr>
            </w:pPr>
            <w:r w:rsidRPr="00601C67">
              <w:rPr>
                <w:b w:val="0"/>
                <w:sz w:val="22"/>
                <w:szCs w:val="22"/>
                <w:lang w:val="en-US"/>
              </w:rPr>
              <w:t>+23,1%</w:t>
            </w:r>
          </w:p>
        </w:tc>
      </w:tr>
    </w:tbl>
    <w:p w:rsidR="00582455" w:rsidRDefault="00582455" w:rsidP="00582455">
      <w:pPr>
        <w:pStyle w:val="Heading1"/>
        <w:tabs>
          <w:tab w:val="clear" w:pos="851"/>
          <w:tab w:val="left" w:pos="1701"/>
        </w:tabs>
        <w:spacing w:after="0"/>
        <w:jc w:val="both"/>
        <w:rPr>
          <w:b w:val="0"/>
          <w:lang w:val="en-US"/>
        </w:rPr>
      </w:pPr>
    </w:p>
    <w:p w:rsidR="00582455" w:rsidRDefault="00582455" w:rsidP="00582455">
      <w:pPr>
        <w:pStyle w:val="Heading1"/>
        <w:tabs>
          <w:tab w:val="clear" w:pos="851"/>
          <w:tab w:val="left" w:pos="1701"/>
        </w:tabs>
        <w:spacing w:after="0"/>
        <w:ind w:left="1146"/>
        <w:jc w:val="both"/>
        <w:rPr>
          <w:b w:val="0"/>
          <w:lang w:val="en-US"/>
        </w:rPr>
      </w:pPr>
      <w:r>
        <w:rPr>
          <w:b w:val="0"/>
          <w:lang w:val="en-US"/>
        </w:rPr>
        <w:tab/>
        <w:t xml:space="preserve">Berdasarkan tabel 5.6 menunjukkan terjadi peningkatan pH saliva kriteria sangat asam antara sebelum meminum beras kencur yaitu 3,9% dengan 1 </w:t>
      </w:r>
      <w:r>
        <w:rPr>
          <w:b w:val="0"/>
          <w:lang w:val="en-US"/>
        </w:rPr>
        <w:lastRenderedPageBreak/>
        <w:t>responden dan pH saliva sesudah meminum beras kencur yaitu 27% dengan 7 responden.</w:t>
      </w:r>
    </w:p>
    <w:p w:rsidR="00582455" w:rsidRDefault="00582455" w:rsidP="00582455">
      <w:pPr>
        <w:pStyle w:val="Heading1"/>
        <w:tabs>
          <w:tab w:val="clear" w:pos="851"/>
          <w:tab w:val="left" w:pos="1701"/>
        </w:tabs>
        <w:spacing w:after="0"/>
        <w:ind w:left="1146"/>
        <w:jc w:val="left"/>
        <w:rPr>
          <w:lang w:val="en-US"/>
        </w:rPr>
      </w:pPr>
      <w:r>
        <w:rPr>
          <w:lang w:val="en-US"/>
        </w:rPr>
        <w:t>Grafik 5.6. Distribusi pH Saliva Wanita Usia 20-25 Tahun</w:t>
      </w:r>
    </w:p>
    <w:p w:rsidR="00582455" w:rsidRDefault="00582455" w:rsidP="00582455">
      <w:pPr>
        <w:pStyle w:val="Heading1"/>
        <w:tabs>
          <w:tab w:val="clear" w:pos="851"/>
          <w:tab w:val="left" w:pos="1701"/>
        </w:tabs>
        <w:spacing w:after="0"/>
        <w:ind w:left="1146"/>
        <w:jc w:val="left"/>
        <w:rPr>
          <w:lang w:val="en-US"/>
        </w:rPr>
      </w:pPr>
      <w:r>
        <w:rPr>
          <w:lang w:val="en-US"/>
        </w:rPr>
        <w:tab/>
        <w:t xml:space="preserve">           Berdasarkan Kriteria pH Saliva Sangat Asam</w:t>
      </w:r>
    </w:p>
    <w:p w:rsidR="00582455" w:rsidRDefault="00582455" w:rsidP="00582455">
      <w:pPr>
        <w:pStyle w:val="Heading1"/>
        <w:tabs>
          <w:tab w:val="clear" w:pos="851"/>
          <w:tab w:val="left" w:pos="1701"/>
        </w:tabs>
        <w:ind w:left="1146"/>
        <w:rPr>
          <w:b w:val="0"/>
          <w:lang w:val="en-US"/>
        </w:rPr>
      </w:pPr>
      <w:r w:rsidRPr="00616C08">
        <w:rPr>
          <w:b w:val="0"/>
          <w:noProof/>
          <w:lang w:eastAsia="id-ID"/>
        </w:rPr>
        <w:drawing>
          <wp:inline distT="0" distB="0" distL="0" distR="0" wp14:anchorId="2845B19C" wp14:editId="14BB6C8A">
            <wp:extent cx="3950852" cy="1743739"/>
            <wp:effectExtent l="19050" t="0" r="11548" b="8861"/>
            <wp:docPr id="2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2455" w:rsidRDefault="00582455" w:rsidP="00582455">
      <w:pPr>
        <w:pStyle w:val="Heading1"/>
        <w:tabs>
          <w:tab w:val="clear" w:pos="851"/>
          <w:tab w:val="left" w:pos="1701"/>
        </w:tabs>
        <w:spacing w:after="0"/>
        <w:ind w:left="1146"/>
        <w:jc w:val="both"/>
        <w:rPr>
          <w:b w:val="0"/>
          <w:lang w:val="en-US"/>
        </w:rPr>
      </w:pPr>
      <w:r>
        <w:rPr>
          <w:b w:val="0"/>
          <w:lang w:val="en-US"/>
        </w:rPr>
        <w:tab/>
        <w:t>Berdasarkan data pada grafik 5.6 menunjukkan terjadi peningkatan nilai pH saliva kriteria sangat asam antara sebelum meminum jamu beras kencur yaitu 3,9% dengan 1 responden dan pH saliva sesudah meminum jamu beras kencur yaitu 27% dengan 7 responden.</w:t>
      </w:r>
    </w:p>
    <w:p w:rsidR="00582455" w:rsidRDefault="00582455" w:rsidP="00582455">
      <w:pPr>
        <w:pStyle w:val="Heading1"/>
        <w:numPr>
          <w:ilvl w:val="0"/>
          <w:numId w:val="5"/>
        </w:numPr>
        <w:tabs>
          <w:tab w:val="clear" w:pos="851"/>
          <w:tab w:val="left" w:pos="1418"/>
        </w:tabs>
        <w:spacing w:after="0"/>
        <w:jc w:val="both"/>
        <w:rPr>
          <w:b w:val="0"/>
          <w:lang w:val="en-US"/>
        </w:rPr>
      </w:pPr>
      <w:r>
        <w:rPr>
          <w:b w:val="0"/>
          <w:lang w:val="en-US"/>
        </w:rPr>
        <w:t>Hasil Analisa Rata-Rata Nilai Responden Sebelum dan Sesudah Meminum Jamu Beras Kencur</w:t>
      </w:r>
    </w:p>
    <w:p w:rsidR="00582455" w:rsidRDefault="00582455" w:rsidP="00582455">
      <w:pPr>
        <w:pStyle w:val="Heading1"/>
        <w:tabs>
          <w:tab w:val="clear" w:pos="851"/>
          <w:tab w:val="left" w:pos="1418"/>
        </w:tabs>
        <w:spacing w:after="0"/>
        <w:ind w:left="1146"/>
        <w:jc w:val="both"/>
        <w:rPr>
          <w:lang w:val="en-US"/>
        </w:rPr>
      </w:pPr>
      <w:r>
        <w:rPr>
          <w:lang w:val="en-US"/>
        </w:rPr>
        <w:t>Tabel 5.7. Distribusi Rata-Rata pH Saliva Wanita Usia 20-25</w:t>
      </w:r>
    </w:p>
    <w:p w:rsidR="00582455" w:rsidRDefault="00582455" w:rsidP="00582455">
      <w:pPr>
        <w:pStyle w:val="Heading1"/>
        <w:tabs>
          <w:tab w:val="clear" w:pos="851"/>
          <w:tab w:val="left" w:pos="1418"/>
        </w:tabs>
        <w:spacing w:after="0"/>
        <w:ind w:left="1146"/>
        <w:jc w:val="both"/>
        <w:rPr>
          <w:lang w:val="en-US"/>
        </w:rPr>
      </w:pPr>
      <w:r>
        <w:rPr>
          <w:lang w:val="en-US"/>
        </w:rPr>
        <w:tab/>
      </w:r>
      <w:r>
        <w:rPr>
          <w:lang w:val="en-US"/>
        </w:rPr>
        <w:tab/>
        <w:t xml:space="preserve">             Tahun Sebelum dan Sesudah Meminum Jamu Beras</w:t>
      </w:r>
    </w:p>
    <w:p w:rsidR="00582455" w:rsidRDefault="00582455" w:rsidP="00582455">
      <w:pPr>
        <w:pStyle w:val="Heading1"/>
        <w:tabs>
          <w:tab w:val="clear" w:pos="851"/>
          <w:tab w:val="left" w:pos="1418"/>
        </w:tabs>
        <w:spacing w:after="0"/>
        <w:ind w:left="1146"/>
        <w:jc w:val="both"/>
        <w:rPr>
          <w:lang w:val="en-US"/>
        </w:rPr>
      </w:pPr>
      <w:r>
        <w:rPr>
          <w:lang w:val="en-US"/>
        </w:rPr>
        <w:tab/>
        <w:t xml:space="preserve">             Kencur </w:t>
      </w:r>
    </w:p>
    <w:p w:rsidR="00582455" w:rsidRPr="00601C67" w:rsidRDefault="00582455" w:rsidP="00582455">
      <w:pPr>
        <w:pStyle w:val="Heading1"/>
        <w:tabs>
          <w:tab w:val="clear" w:pos="851"/>
          <w:tab w:val="left" w:pos="1418"/>
        </w:tabs>
        <w:spacing w:after="0" w:line="240" w:lineRule="auto"/>
        <w:ind w:left="1146"/>
        <w:rPr>
          <w:sz w:val="22"/>
          <w:szCs w:val="22"/>
          <w:lang w:val="en-US"/>
        </w:rPr>
      </w:pPr>
      <w:r w:rsidRPr="00601C67">
        <w:rPr>
          <w:sz w:val="22"/>
          <w:szCs w:val="22"/>
          <w:lang w:val="en-US"/>
        </w:rPr>
        <w:t>N = 26</w:t>
      </w:r>
    </w:p>
    <w:tbl>
      <w:tblPr>
        <w:tblStyle w:val="TableGrid"/>
        <w:tblW w:w="7172" w:type="dxa"/>
        <w:tblInd w:w="1146" w:type="dxa"/>
        <w:tblBorders>
          <w:left w:val="none" w:sz="0" w:space="0" w:color="auto"/>
          <w:right w:val="none" w:sz="0" w:space="0" w:color="auto"/>
          <w:insideV w:val="none" w:sz="0" w:space="0" w:color="auto"/>
        </w:tblBorders>
        <w:tblLook w:val="04A0" w:firstRow="1" w:lastRow="0" w:firstColumn="1" w:lastColumn="0" w:noHBand="0" w:noVBand="1"/>
      </w:tblPr>
      <w:tblGrid>
        <w:gridCol w:w="3409"/>
        <w:gridCol w:w="896"/>
        <w:gridCol w:w="1305"/>
        <w:gridCol w:w="1562"/>
      </w:tblGrid>
      <w:tr w:rsidR="00582455" w:rsidRPr="00601C67" w:rsidTr="004A23EF">
        <w:trPr>
          <w:trHeight w:val="628"/>
        </w:trPr>
        <w:tc>
          <w:tcPr>
            <w:tcW w:w="3409"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Nilai</w:t>
            </w:r>
          </w:p>
        </w:tc>
        <w:tc>
          <w:tcPr>
            <w:tcW w:w="896"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Total</w:t>
            </w:r>
          </w:p>
        </w:tc>
        <w:tc>
          <w:tcPr>
            <w:tcW w:w="1305"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Rata-Rata / Mean</w:t>
            </w:r>
          </w:p>
        </w:tc>
        <w:tc>
          <w:tcPr>
            <w:tcW w:w="1562"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Kriteria</w:t>
            </w:r>
          </w:p>
        </w:tc>
      </w:tr>
      <w:tr w:rsidR="00582455" w:rsidRPr="00601C67" w:rsidTr="004A23EF">
        <w:trPr>
          <w:trHeight w:val="628"/>
        </w:trPr>
        <w:tc>
          <w:tcPr>
            <w:tcW w:w="3409" w:type="dxa"/>
          </w:tcPr>
          <w:p w:rsidR="00582455" w:rsidRPr="00601C67" w:rsidRDefault="00582455" w:rsidP="004A23EF">
            <w:pPr>
              <w:pStyle w:val="Heading1"/>
              <w:tabs>
                <w:tab w:val="clear" w:pos="851"/>
                <w:tab w:val="left" w:pos="1701"/>
              </w:tabs>
              <w:spacing w:line="240" w:lineRule="auto"/>
              <w:jc w:val="left"/>
              <w:outlineLvl w:val="0"/>
              <w:rPr>
                <w:b w:val="0"/>
                <w:iCs/>
                <w:sz w:val="22"/>
                <w:szCs w:val="22"/>
                <w:lang w:val="en-US"/>
              </w:rPr>
            </w:pPr>
            <w:r w:rsidRPr="00601C67">
              <w:rPr>
                <w:b w:val="0"/>
                <w:iCs/>
                <w:sz w:val="22"/>
                <w:szCs w:val="22"/>
                <w:lang w:val="en-US"/>
              </w:rPr>
              <w:t>Nilai pH Saliva Sebelum Meminum Jamu Beras Kencur</w:t>
            </w:r>
          </w:p>
        </w:tc>
        <w:tc>
          <w:tcPr>
            <w:tcW w:w="896"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176,96</w:t>
            </w:r>
          </w:p>
        </w:tc>
        <w:tc>
          <w:tcPr>
            <w:tcW w:w="1305"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6,80</w:t>
            </w:r>
          </w:p>
        </w:tc>
        <w:tc>
          <w:tcPr>
            <w:tcW w:w="1562"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Normal</w:t>
            </w:r>
          </w:p>
        </w:tc>
      </w:tr>
      <w:tr w:rsidR="00582455" w:rsidRPr="00601C67" w:rsidTr="004A23EF">
        <w:trPr>
          <w:trHeight w:val="628"/>
        </w:trPr>
        <w:tc>
          <w:tcPr>
            <w:tcW w:w="3409" w:type="dxa"/>
          </w:tcPr>
          <w:p w:rsidR="00582455" w:rsidRPr="00601C67" w:rsidRDefault="00582455" w:rsidP="004A23EF">
            <w:pPr>
              <w:pStyle w:val="Heading1"/>
              <w:tabs>
                <w:tab w:val="clear" w:pos="851"/>
                <w:tab w:val="left" w:pos="1701"/>
              </w:tabs>
              <w:spacing w:line="240" w:lineRule="auto"/>
              <w:jc w:val="left"/>
              <w:outlineLvl w:val="0"/>
              <w:rPr>
                <w:b w:val="0"/>
                <w:iCs/>
                <w:sz w:val="22"/>
                <w:szCs w:val="22"/>
                <w:lang w:val="en-US"/>
              </w:rPr>
            </w:pPr>
            <w:r w:rsidRPr="00601C67">
              <w:rPr>
                <w:b w:val="0"/>
                <w:iCs/>
                <w:sz w:val="22"/>
                <w:szCs w:val="22"/>
                <w:lang w:val="en-US"/>
              </w:rPr>
              <w:t>Nilai pH Saliva Sesudah Meminum Jamu Beras Kencur</w:t>
            </w:r>
          </w:p>
        </w:tc>
        <w:tc>
          <w:tcPr>
            <w:tcW w:w="896"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167,46</w:t>
            </w:r>
          </w:p>
        </w:tc>
        <w:tc>
          <w:tcPr>
            <w:tcW w:w="1305"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6,44</w:t>
            </w:r>
          </w:p>
        </w:tc>
        <w:tc>
          <w:tcPr>
            <w:tcW w:w="1562" w:type="dxa"/>
          </w:tcPr>
          <w:p w:rsidR="00582455" w:rsidRPr="00601C67" w:rsidRDefault="00582455" w:rsidP="004A23EF">
            <w:pPr>
              <w:pStyle w:val="Heading1"/>
              <w:tabs>
                <w:tab w:val="clear" w:pos="851"/>
                <w:tab w:val="left" w:pos="1701"/>
              </w:tabs>
              <w:spacing w:line="240" w:lineRule="auto"/>
              <w:outlineLvl w:val="0"/>
              <w:rPr>
                <w:b w:val="0"/>
                <w:iCs/>
                <w:sz w:val="22"/>
                <w:szCs w:val="22"/>
                <w:lang w:val="en-US"/>
              </w:rPr>
            </w:pPr>
            <w:r w:rsidRPr="00601C67">
              <w:rPr>
                <w:b w:val="0"/>
                <w:iCs/>
                <w:sz w:val="22"/>
                <w:szCs w:val="22"/>
                <w:lang w:val="en-US"/>
              </w:rPr>
              <w:t>Asam</w:t>
            </w:r>
          </w:p>
        </w:tc>
      </w:tr>
    </w:tbl>
    <w:p w:rsidR="00582455" w:rsidRPr="00040BAA" w:rsidRDefault="00582455" w:rsidP="00582455">
      <w:pPr>
        <w:pStyle w:val="Heading1"/>
        <w:tabs>
          <w:tab w:val="clear" w:pos="851"/>
          <w:tab w:val="left" w:pos="1701"/>
        </w:tabs>
        <w:ind w:left="1146"/>
        <w:jc w:val="both"/>
        <w:rPr>
          <w:b w:val="0"/>
          <w:iCs/>
          <w:sz w:val="22"/>
          <w:szCs w:val="22"/>
          <w:lang w:val="en-US"/>
        </w:rPr>
      </w:pPr>
      <w:r>
        <w:rPr>
          <w:b w:val="0"/>
          <w:iCs/>
          <w:sz w:val="22"/>
          <w:szCs w:val="22"/>
          <w:lang w:val="en-US"/>
        </w:rPr>
        <w:t>Sumber: SPSS versi 26</w:t>
      </w:r>
      <w:r>
        <w:rPr>
          <w:b w:val="0"/>
          <w:iCs/>
          <w:sz w:val="22"/>
          <w:szCs w:val="22"/>
          <w:lang w:val="en-US"/>
        </w:rPr>
        <w:tab/>
      </w:r>
      <w:r>
        <w:rPr>
          <w:b w:val="0"/>
          <w:iCs/>
          <w:sz w:val="22"/>
          <w:szCs w:val="22"/>
          <w:lang w:val="en-US"/>
        </w:rPr>
        <w:tab/>
      </w:r>
      <w:r>
        <w:rPr>
          <w:b w:val="0"/>
          <w:iCs/>
          <w:sz w:val="22"/>
          <w:szCs w:val="22"/>
          <w:lang w:val="en-US"/>
        </w:rPr>
        <w:tab/>
      </w:r>
      <w:r>
        <w:rPr>
          <w:b w:val="0"/>
          <w:iCs/>
          <w:sz w:val="22"/>
          <w:szCs w:val="22"/>
          <w:lang w:val="en-US"/>
        </w:rPr>
        <w:tab/>
        <w:t>Selisih: 0,36</w:t>
      </w:r>
    </w:p>
    <w:p w:rsidR="00582455" w:rsidRDefault="00582455" w:rsidP="00582455">
      <w:pPr>
        <w:pStyle w:val="Heading1"/>
        <w:tabs>
          <w:tab w:val="clear" w:pos="851"/>
          <w:tab w:val="left" w:pos="1701"/>
        </w:tabs>
        <w:spacing w:after="0"/>
        <w:ind w:left="1146"/>
        <w:jc w:val="both"/>
        <w:rPr>
          <w:b w:val="0"/>
          <w:lang w:val="en-US"/>
        </w:rPr>
      </w:pPr>
      <w:r>
        <w:rPr>
          <w:b w:val="0"/>
          <w:iCs/>
          <w:lang w:val="en-US"/>
        </w:rPr>
        <w:lastRenderedPageBreak/>
        <w:tab/>
      </w:r>
      <w:r w:rsidRPr="009C2B09">
        <w:rPr>
          <w:b w:val="0"/>
          <w:iCs/>
        </w:rPr>
        <w:t xml:space="preserve">Berdasarkan </w:t>
      </w:r>
      <w:r w:rsidRPr="009C2B09">
        <w:rPr>
          <w:b w:val="0"/>
          <w:iCs/>
          <w:lang w:val="en-US"/>
        </w:rPr>
        <w:t>t</w:t>
      </w:r>
      <w:r w:rsidRPr="009C2B09">
        <w:rPr>
          <w:b w:val="0"/>
          <w:iCs/>
        </w:rPr>
        <w:t xml:space="preserve">abel </w:t>
      </w:r>
      <w:r>
        <w:rPr>
          <w:b w:val="0"/>
          <w:iCs/>
          <w:lang w:val="en-US"/>
        </w:rPr>
        <w:t>5.7</w:t>
      </w:r>
      <w:r w:rsidRPr="009C2B09">
        <w:rPr>
          <w:b w:val="0"/>
          <w:iCs/>
          <w:lang w:val="en-US"/>
        </w:rPr>
        <w:t xml:space="preserve"> </w:t>
      </w:r>
      <w:r>
        <w:rPr>
          <w:b w:val="0"/>
          <w:iCs/>
          <w:lang w:val="en-US"/>
        </w:rPr>
        <w:t>menunjukkan</w:t>
      </w:r>
      <w:r w:rsidRPr="009C2B09">
        <w:rPr>
          <w:b w:val="0"/>
          <w:iCs/>
        </w:rPr>
        <w:t xml:space="preserve"> rata-rat</w:t>
      </w:r>
      <w:r>
        <w:rPr>
          <w:b w:val="0"/>
          <w:iCs/>
        </w:rPr>
        <w:t xml:space="preserve">a </w:t>
      </w:r>
      <w:r>
        <w:rPr>
          <w:b w:val="0"/>
          <w:iCs/>
          <w:lang w:val="en-US"/>
        </w:rPr>
        <w:t>nilai</w:t>
      </w:r>
      <w:r>
        <w:rPr>
          <w:b w:val="0"/>
          <w:iCs/>
        </w:rPr>
        <w:t xml:space="preserve"> </w:t>
      </w:r>
      <w:r>
        <w:rPr>
          <w:b w:val="0"/>
          <w:iCs/>
          <w:lang w:val="en-US"/>
        </w:rPr>
        <w:t xml:space="preserve">pH saliva sebelum meminum beras kencur </w:t>
      </w:r>
      <w:r>
        <w:rPr>
          <w:b w:val="0"/>
          <w:iCs/>
        </w:rPr>
        <w:t xml:space="preserve"> </w:t>
      </w:r>
      <w:r w:rsidRPr="009C2B09">
        <w:rPr>
          <w:b w:val="0"/>
          <w:iCs/>
        </w:rPr>
        <w:t xml:space="preserve">yaitu 6,8 </w:t>
      </w:r>
      <w:r>
        <w:rPr>
          <w:b w:val="0"/>
          <w:iCs/>
          <w:lang w:val="en-US"/>
        </w:rPr>
        <w:t xml:space="preserve">dengan kriteria normal sedangkan nilai rata-rata pH saliva </w:t>
      </w:r>
      <w:r w:rsidRPr="009C2B09">
        <w:rPr>
          <w:b w:val="0"/>
          <w:iCs/>
        </w:rPr>
        <w:t xml:space="preserve">sesudah </w:t>
      </w:r>
      <w:r>
        <w:rPr>
          <w:b w:val="0"/>
          <w:iCs/>
          <w:lang w:val="en-US"/>
        </w:rPr>
        <w:t xml:space="preserve">meminum beras kencur </w:t>
      </w:r>
      <w:r w:rsidRPr="009C2B09">
        <w:rPr>
          <w:b w:val="0"/>
          <w:iCs/>
        </w:rPr>
        <w:t>yaitu 6,4</w:t>
      </w:r>
      <w:r>
        <w:rPr>
          <w:b w:val="0"/>
          <w:lang w:val="en-US"/>
        </w:rPr>
        <w:t xml:space="preserve"> dengan kriteria yang asam.</w:t>
      </w:r>
    </w:p>
    <w:p w:rsidR="00582455" w:rsidRDefault="00582455" w:rsidP="00582455">
      <w:pPr>
        <w:pStyle w:val="Heading1"/>
        <w:tabs>
          <w:tab w:val="clear" w:pos="851"/>
          <w:tab w:val="left" w:pos="1418"/>
        </w:tabs>
        <w:spacing w:after="0"/>
        <w:ind w:left="1146"/>
        <w:jc w:val="left"/>
        <w:rPr>
          <w:lang w:val="en-US"/>
        </w:rPr>
      </w:pPr>
      <w:r>
        <w:rPr>
          <w:lang w:val="en-US"/>
        </w:rPr>
        <w:t>Grafik 5.7. Distribusi Rata-Rata pH Saliva Wanita Usia 20-25</w:t>
      </w:r>
    </w:p>
    <w:p w:rsidR="00582455" w:rsidRDefault="00582455" w:rsidP="00582455">
      <w:pPr>
        <w:pStyle w:val="Heading1"/>
        <w:tabs>
          <w:tab w:val="clear" w:pos="851"/>
          <w:tab w:val="left" w:pos="1418"/>
        </w:tabs>
        <w:spacing w:after="0"/>
        <w:ind w:left="1146"/>
        <w:jc w:val="left"/>
        <w:rPr>
          <w:lang w:val="en-US"/>
        </w:rPr>
      </w:pPr>
      <w:r>
        <w:rPr>
          <w:lang w:val="en-US"/>
        </w:rPr>
        <w:tab/>
      </w:r>
      <w:r>
        <w:rPr>
          <w:lang w:val="en-US"/>
        </w:rPr>
        <w:tab/>
        <w:t xml:space="preserve">               Tahun Sebelum dan Sesudah Meminum Jamu Beras</w:t>
      </w:r>
    </w:p>
    <w:p w:rsidR="00582455" w:rsidRDefault="00582455" w:rsidP="00582455">
      <w:pPr>
        <w:pStyle w:val="Heading1"/>
        <w:tabs>
          <w:tab w:val="clear" w:pos="851"/>
          <w:tab w:val="left" w:pos="1418"/>
        </w:tabs>
        <w:spacing w:after="0"/>
        <w:ind w:left="1146"/>
        <w:jc w:val="left"/>
        <w:rPr>
          <w:lang w:val="en-US"/>
        </w:rPr>
      </w:pPr>
      <w:r>
        <w:rPr>
          <w:lang w:val="en-US"/>
        </w:rPr>
        <w:tab/>
        <w:t xml:space="preserve">               Kencur </w:t>
      </w:r>
    </w:p>
    <w:p w:rsidR="00582455" w:rsidRDefault="00582455" w:rsidP="00582455">
      <w:pPr>
        <w:pStyle w:val="Heading1"/>
        <w:tabs>
          <w:tab w:val="clear" w:pos="851"/>
          <w:tab w:val="left" w:pos="1418"/>
        </w:tabs>
        <w:spacing w:after="0"/>
        <w:ind w:left="1146"/>
        <w:rPr>
          <w:lang w:val="en-US"/>
        </w:rPr>
      </w:pPr>
      <w:r>
        <w:rPr>
          <w:noProof/>
          <w:lang w:eastAsia="id-ID"/>
        </w:rPr>
        <w:drawing>
          <wp:inline distT="0" distB="0" distL="0" distR="0" wp14:anchorId="753FACD1" wp14:editId="26D5C118">
            <wp:extent cx="4130675" cy="1743075"/>
            <wp:effectExtent l="19050" t="0" r="2222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2455" w:rsidRDefault="00582455" w:rsidP="00582455">
      <w:pPr>
        <w:pStyle w:val="Heading1"/>
        <w:tabs>
          <w:tab w:val="clear" w:pos="851"/>
          <w:tab w:val="left" w:pos="1701"/>
        </w:tabs>
        <w:spacing w:after="0"/>
        <w:ind w:left="1146"/>
        <w:jc w:val="both"/>
        <w:rPr>
          <w:b w:val="0"/>
          <w:lang w:val="en-US"/>
        </w:rPr>
      </w:pPr>
      <w:r>
        <w:rPr>
          <w:b w:val="0"/>
          <w:lang w:val="en-US"/>
        </w:rPr>
        <w:tab/>
        <w:t>Berdasarkan data pada grafik 5.1 menunjukkan terjadi penurunan nilai rata-rata pH saliva antara sebelum meminum jamu beras kencur yaitu 6,8 dengan kriteria normal dan pH saliva sesudah meminum jamu beras kencur yaitu 6,44 dengan kriteria asam.</w:t>
      </w:r>
    </w:p>
    <w:p w:rsidR="00582455" w:rsidRDefault="00582455" w:rsidP="00582455">
      <w:pPr>
        <w:pStyle w:val="Heading1"/>
        <w:numPr>
          <w:ilvl w:val="0"/>
          <w:numId w:val="4"/>
        </w:numPr>
        <w:tabs>
          <w:tab w:val="clear" w:pos="851"/>
          <w:tab w:val="left" w:pos="1701"/>
        </w:tabs>
        <w:spacing w:after="0"/>
        <w:jc w:val="both"/>
        <w:rPr>
          <w:b w:val="0"/>
          <w:lang w:val="en-US"/>
        </w:rPr>
      </w:pPr>
      <w:r>
        <w:rPr>
          <w:b w:val="0"/>
          <w:lang w:val="en-US"/>
        </w:rPr>
        <w:t>Hasil Analisa Bivariat</w:t>
      </w:r>
    </w:p>
    <w:p w:rsidR="00582455" w:rsidRDefault="00582455" w:rsidP="00582455">
      <w:pPr>
        <w:pStyle w:val="Heading1"/>
        <w:tabs>
          <w:tab w:val="clear" w:pos="851"/>
          <w:tab w:val="clear" w:pos="5610"/>
          <w:tab w:val="left" w:pos="1134"/>
          <w:tab w:val="left" w:pos="1701"/>
        </w:tabs>
        <w:spacing w:after="0"/>
        <w:ind w:left="786"/>
        <w:jc w:val="both"/>
        <w:rPr>
          <w:b w:val="0"/>
          <w:i/>
          <w:lang w:val="en-US"/>
        </w:rPr>
      </w:pPr>
      <w:r>
        <w:rPr>
          <w:b w:val="0"/>
          <w:lang w:val="en-US"/>
        </w:rPr>
        <w:tab/>
        <w:t xml:space="preserve">Analisa bivariat digunakan untuk mengetahui pengaruh meminum jamu beras kencur terhadap pH saliva wanita usia 20-25 tahun di Studio Senam Putri I Pondok Kopi. Langkah awal yang dilakukan dalam menganalisa adalah melakukan uji normalitas </w:t>
      </w:r>
      <w:r w:rsidRPr="0098356C">
        <w:rPr>
          <w:b w:val="0"/>
          <w:i/>
          <w:lang w:val="en-US"/>
        </w:rPr>
        <w:t>Shapiro-Wilk</w:t>
      </w:r>
      <w:r>
        <w:rPr>
          <w:b w:val="0"/>
          <w:i/>
          <w:lang w:val="en-US"/>
        </w:rPr>
        <w:t>.</w:t>
      </w:r>
    </w:p>
    <w:p w:rsidR="00582455" w:rsidRPr="00601C67" w:rsidRDefault="00582455" w:rsidP="00582455">
      <w:pPr>
        <w:pStyle w:val="Heading1"/>
        <w:numPr>
          <w:ilvl w:val="0"/>
          <w:numId w:val="6"/>
        </w:numPr>
        <w:tabs>
          <w:tab w:val="clear" w:pos="851"/>
          <w:tab w:val="clear" w:pos="5610"/>
          <w:tab w:val="left" w:pos="1134"/>
          <w:tab w:val="left" w:pos="1701"/>
        </w:tabs>
        <w:spacing w:after="0"/>
        <w:jc w:val="both"/>
        <w:rPr>
          <w:b w:val="0"/>
          <w:lang w:val="en-US"/>
        </w:rPr>
      </w:pPr>
      <w:r>
        <w:rPr>
          <w:b w:val="0"/>
          <w:lang w:val="en-US"/>
        </w:rPr>
        <w:t xml:space="preserve">Uji Normalitas </w:t>
      </w:r>
      <w:r w:rsidRPr="0098356C">
        <w:rPr>
          <w:b w:val="0"/>
          <w:i/>
          <w:lang w:val="en-US"/>
        </w:rPr>
        <w:t>Shapiro-Wilk</w:t>
      </w:r>
    </w:p>
    <w:p w:rsidR="00582455" w:rsidRPr="005E2570" w:rsidRDefault="00582455" w:rsidP="00582455">
      <w:pPr>
        <w:pStyle w:val="Heading1"/>
        <w:tabs>
          <w:tab w:val="clear" w:pos="851"/>
          <w:tab w:val="left" w:pos="1418"/>
        </w:tabs>
        <w:spacing w:after="0"/>
        <w:ind w:left="1080"/>
        <w:jc w:val="left"/>
        <w:rPr>
          <w:lang w:val="en-US"/>
        </w:rPr>
      </w:pPr>
      <w:r>
        <w:rPr>
          <w:lang w:val="en-US"/>
        </w:rPr>
        <w:t>Tabel 5.8</w:t>
      </w:r>
      <w:r w:rsidRPr="005E2570">
        <w:rPr>
          <w:lang w:val="en-US"/>
        </w:rPr>
        <w:t xml:space="preserve">. </w:t>
      </w:r>
      <w:r>
        <w:rPr>
          <w:lang w:val="en-US"/>
        </w:rPr>
        <w:t xml:space="preserve">Hasil </w:t>
      </w:r>
      <w:r w:rsidRPr="005E2570">
        <w:rPr>
          <w:lang w:val="en-US"/>
        </w:rPr>
        <w:t xml:space="preserve">Uji Normalitas </w:t>
      </w:r>
      <w:r w:rsidRPr="005E2570">
        <w:rPr>
          <w:i/>
          <w:lang w:val="en-US"/>
        </w:rPr>
        <w:t>Shapiro-Wilk</w:t>
      </w:r>
    </w:p>
    <w:tbl>
      <w:tblPr>
        <w:tblW w:w="6367"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7"/>
        <w:gridCol w:w="988"/>
        <w:gridCol w:w="862"/>
        <w:gridCol w:w="863"/>
        <w:gridCol w:w="1007"/>
        <w:gridCol w:w="824"/>
        <w:gridCol w:w="796"/>
      </w:tblGrid>
      <w:tr w:rsidR="00582455" w:rsidRPr="00EC686A" w:rsidTr="004A23EF">
        <w:trPr>
          <w:cantSplit/>
          <w:trHeight w:val="555"/>
          <w:jc w:val="right"/>
        </w:trPr>
        <w:tc>
          <w:tcPr>
            <w:tcW w:w="6367" w:type="dxa"/>
            <w:gridSpan w:val="7"/>
            <w:tcBorders>
              <w:top w:val="nil"/>
              <w:left w:val="nil"/>
              <w:bottom w:val="nil"/>
              <w:right w:val="nil"/>
            </w:tcBorders>
            <w:shd w:val="clear" w:color="auto" w:fill="FFFFFF"/>
            <w:vAlign w:val="center"/>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010205"/>
                <w:lang w:val="en-ID"/>
              </w:rPr>
            </w:pPr>
            <w:r w:rsidRPr="00EC686A">
              <w:rPr>
                <w:rFonts w:ascii="Times New Roman" w:eastAsiaTheme="minorHAnsi" w:hAnsi="Times New Roman" w:cs="Times New Roman"/>
                <w:b/>
                <w:bCs/>
                <w:color w:val="010205"/>
                <w:lang w:val="en-ID"/>
              </w:rPr>
              <w:t>Tests of Normality</w:t>
            </w:r>
          </w:p>
        </w:tc>
      </w:tr>
      <w:tr w:rsidR="00582455" w:rsidRPr="00EC686A" w:rsidTr="004A23EF">
        <w:trPr>
          <w:cantSplit/>
          <w:trHeight w:val="500"/>
          <w:jc w:val="right"/>
        </w:trPr>
        <w:tc>
          <w:tcPr>
            <w:tcW w:w="1027" w:type="dxa"/>
            <w:vMerge w:val="restart"/>
            <w:tcBorders>
              <w:top w:val="nil"/>
              <w:left w:val="nil"/>
              <w:bottom w:val="nil"/>
              <w:right w:val="nil"/>
            </w:tcBorders>
            <w:shd w:val="clear" w:color="auto" w:fill="FFFFFF"/>
            <w:vAlign w:val="bottom"/>
          </w:tcPr>
          <w:p w:rsidR="00582455" w:rsidRPr="00EC686A" w:rsidRDefault="00582455" w:rsidP="004A23EF">
            <w:pPr>
              <w:adjustRightInd w:val="0"/>
              <w:spacing w:line="240" w:lineRule="auto"/>
              <w:rPr>
                <w:rFonts w:ascii="Times New Roman" w:eastAsiaTheme="minorHAnsi" w:hAnsi="Times New Roman" w:cs="Times New Roman"/>
                <w:sz w:val="24"/>
                <w:szCs w:val="24"/>
                <w:lang w:val="en-ID"/>
              </w:rPr>
            </w:pPr>
          </w:p>
        </w:tc>
        <w:tc>
          <w:tcPr>
            <w:tcW w:w="2713" w:type="dxa"/>
            <w:gridSpan w:val="3"/>
            <w:tcBorders>
              <w:top w:val="nil"/>
              <w:left w:val="nil"/>
              <w:bottom w:val="nil"/>
              <w:right w:val="nil"/>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Kolmogorov-Smirnov</w:t>
            </w:r>
            <w:r w:rsidRPr="00EC686A">
              <w:rPr>
                <w:rFonts w:ascii="Times New Roman" w:eastAsiaTheme="minorHAnsi" w:hAnsi="Times New Roman" w:cs="Times New Roman"/>
                <w:color w:val="264A60"/>
                <w:sz w:val="18"/>
                <w:szCs w:val="18"/>
                <w:vertAlign w:val="superscript"/>
                <w:lang w:val="en-ID"/>
              </w:rPr>
              <w:t>a</w:t>
            </w:r>
          </w:p>
        </w:tc>
        <w:tc>
          <w:tcPr>
            <w:tcW w:w="2627" w:type="dxa"/>
            <w:gridSpan w:val="3"/>
            <w:tcBorders>
              <w:top w:val="nil"/>
              <w:left w:val="single" w:sz="8" w:space="0" w:color="E0E0E0"/>
              <w:bottom w:val="nil"/>
              <w:right w:val="nil"/>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Shapiro-Wilk</w:t>
            </w:r>
          </w:p>
        </w:tc>
      </w:tr>
      <w:tr w:rsidR="00582455" w:rsidRPr="00EC686A" w:rsidTr="004A23EF">
        <w:trPr>
          <w:cantSplit/>
          <w:trHeight w:val="177"/>
          <w:jc w:val="right"/>
        </w:trPr>
        <w:tc>
          <w:tcPr>
            <w:tcW w:w="1027" w:type="dxa"/>
            <w:vMerge/>
            <w:tcBorders>
              <w:top w:val="nil"/>
              <w:left w:val="nil"/>
              <w:bottom w:val="nil"/>
              <w:right w:val="nil"/>
            </w:tcBorders>
            <w:shd w:val="clear" w:color="auto" w:fill="FFFFFF"/>
            <w:vAlign w:val="bottom"/>
          </w:tcPr>
          <w:p w:rsidR="00582455" w:rsidRPr="00EC686A" w:rsidRDefault="00582455" w:rsidP="004A23EF">
            <w:pPr>
              <w:adjustRightInd w:val="0"/>
              <w:spacing w:line="240" w:lineRule="auto"/>
              <w:rPr>
                <w:rFonts w:ascii="Times New Roman" w:eastAsiaTheme="minorHAnsi" w:hAnsi="Times New Roman" w:cs="Times New Roman"/>
                <w:color w:val="264A60"/>
                <w:sz w:val="18"/>
                <w:szCs w:val="18"/>
                <w:lang w:val="en-ID"/>
              </w:rPr>
            </w:pPr>
          </w:p>
        </w:tc>
        <w:tc>
          <w:tcPr>
            <w:tcW w:w="988" w:type="dxa"/>
            <w:tcBorders>
              <w:top w:val="nil"/>
              <w:left w:val="nil"/>
              <w:bottom w:val="single" w:sz="8" w:space="0" w:color="152935"/>
              <w:right w:val="single" w:sz="8" w:space="0" w:color="E0E0E0"/>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Statistic</w:t>
            </w:r>
          </w:p>
        </w:tc>
        <w:tc>
          <w:tcPr>
            <w:tcW w:w="862" w:type="dxa"/>
            <w:tcBorders>
              <w:top w:val="nil"/>
              <w:left w:val="single" w:sz="8" w:space="0" w:color="E0E0E0"/>
              <w:bottom w:val="single" w:sz="8" w:space="0" w:color="152935"/>
              <w:right w:val="single" w:sz="8" w:space="0" w:color="E0E0E0"/>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df</w:t>
            </w:r>
          </w:p>
        </w:tc>
        <w:tc>
          <w:tcPr>
            <w:tcW w:w="863" w:type="dxa"/>
            <w:tcBorders>
              <w:top w:val="nil"/>
              <w:left w:val="single" w:sz="8" w:space="0" w:color="E0E0E0"/>
              <w:bottom w:val="single" w:sz="8" w:space="0" w:color="152935"/>
              <w:right w:val="nil"/>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Sig.</w:t>
            </w:r>
          </w:p>
        </w:tc>
        <w:tc>
          <w:tcPr>
            <w:tcW w:w="1007" w:type="dxa"/>
            <w:tcBorders>
              <w:top w:val="nil"/>
              <w:left w:val="single" w:sz="8" w:space="0" w:color="E0E0E0"/>
              <w:bottom w:val="single" w:sz="8" w:space="0" w:color="152935"/>
              <w:right w:val="single" w:sz="8" w:space="0" w:color="E0E0E0"/>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Statistic</w:t>
            </w:r>
          </w:p>
        </w:tc>
        <w:tc>
          <w:tcPr>
            <w:tcW w:w="824" w:type="dxa"/>
            <w:tcBorders>
              <w:top w:val="nil"/>
              <w:left w:val="single" w:sz="8" w:space="0" w:color="E0E0E0"/>
              <w:bottom w:val="single" w:sz="8" w:space="0" w:color="152935"/>
              <w:right w:val="single" w:sz="8" w:space="0" w:color="E0E0E0"/>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df</w:t>
            </w:r>
          </w:p>
        </w:tc>
        <w:tc>
          <w:tcPr>
            <w:tcW w:w="796" w:type="dxa"/>
            <w:tcBorders>
              <w:top w:val="nil"/>
              <w:left w:val="single" w:sz="8" w:space="0" w:color="E0E0E0"/>
              <w:bottom w:val="single" w:sz="8" w:space="0" w:color="152935"/>
              <w:right w:val="nil"/>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Sig.</w:t>
            </w:r>
          </w:p>
        </w:tc>
      </w:tr>
      <w:tr w:rsidR="00582455" w:rsidRPr="00EC686A" w:rsidTr="004A23EF">
        <w:trPr>
          <w:cantSplit/>
          <w:trHeight w:val="518"/>
          <w:jc w:val="right"/>
        </w:trPr>
        <w:tc>
          <w:tcPr>
            <w:tcW w:w="1027" w:type="dxa"/>
            <w:tcBorders>
              <w:top w:val="single" w:sz="8" w:space="0" w:color="152935"/>
              <w:left w:val="nil"/>
              <w:bottom w:val="single" w:sz="8" w:space="0" w:color="AEAEAE"/>
              <w:right w:val="nil"/>
            </w:tcBorders>
            <w:shd w:val="clear" w:color="auto" w:fill="E0E0E0"/>
          </w:tcPr>
          <w:p w:rsidR="00582455" w:rsidRPr="00EC686A" w:rsidRDefault="00582455" w:rsidP="004A23EF">
            <w:pPr>
              <w:adjustRightInd w:val="0"/>
              <w:spacing w:line="240" w:lineRule="auto"/>
              <w:ind w:left="60" w:right="60"/>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lastRenderedPageBreak/>
              <w:t>Sebelum</w:t>
            </w:r>
          </w:p>
        </w:tc>
        <w:tc>
          <w:tcPr>
            <w:tcW w:w="988" w:type="dxa"/>
            <w:tcBorders>
              <w:top w:val="single" w:sz="8" w:space="0" w:color="152935"/>
              <w:left w:val="nil"/>
              <w:bottom w:val="single" w:sz="8" w:space="0" w:color="AEAEAE"/>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.149</w:t>
            </w:r>
          </w:p>
        </w:tc>
        <w:tc>
          <w:tcPr>
            <w:tcW w:w="862" w:type="dxa"/>
            <w:tcBorders>
              <w:top w:val="single" w:sz="8" w:space="0" w:color="152935"/>
              <w:left w:val="single" w:sz="8" w:space="0" w:color="E0E0E0"/>
              <w:bottom w:val="single" w:sz="8" w:space="0" w:color="AEAEAE"/>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26</w:t>
            </w:r>
          </w:p>
        </w:tc>
        <w:tc>
          <w:tcPr>
            <w:tcW w:w="863" w:type="dxa"/>
            <w:tcBorders>
              <w:top w:val="single" w:sz="8" w:space="0" w:color="152935"/>
              <w:left w:val="single" w:sz="8" w:space="0" w:color="E0E0E0"/>
              <w:bottom w:val="single" w:sz="8" w:space="0" w:color="AEAEAE"/>
              <w:right w:val="nil"/>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.143</w:t>
            </w:r>
          </w:p>
        </w:tc>
        <w:tc>
          <w:tcPr>
            <w:tcW w:w="1007" w:type="dxa"/>
            <w:tcBorders>
              <w:top w:val="single" w:sz="8" w:space="0" w:color="152935"/>
              <w:left w:val="single" w:sz="8" w:space="0" w:color="E0E0E0"/>
              <w:bottom w:val="single" w:sz="8" w:space="0" w:color="AEAEAE"/>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.922</w:t>
            </w:r>
          </w:p>
        </w:tc>
        <w:tc>
          <w:tcPr>
            <w:tcW w:w="824" w:type="dxa"/>
            <w:tcBorders>
              <w:top w:val="single" w:sz="8" w:space="0" w:color="152935"/>
              <w:left w:val="single" w:sz="8" w:space="0" w:color="E0E0E0"/>
              <w:bottom w:val="single" w:sz="8" w:space="0" w:color="AEAEAE"/>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26</w:t>
            </w:r>
          </w:p>
        </w:tc>
        <w:tc>
          <w:tcPr>
            <w:tcW w:w="796" w:type="dxa"/>
            <w:tcBorders>
              <w:top w:val="single" w:sz="8" w:space="0" w:color="152935"/>
              <w:left w:val="single" w:sz="8" w:space="0" w:color="E0E0E0"/>
              <w:bottom w:val="single" w:sz="8" w:space="0" w:color="AEAEAE"/>
              <w:right w:val="nil"/>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.050</w:t>
            </w:r>
          </w:p>
        </w:tc>
      </w:tr>
      <w:tr w:rsidR="00582455" w:rsidRPr="00EC686A" w:rsidTr="004A23EF">
        <w:trPr>
          <w:cantSplit/>
          <w:trHeight w:val="500"/>
          <w:jc w:val="right"/>
        </w:trPr>
        <w:tc>
          <w:tcPr>
            <w:tcW w:w="1027" w:type="dxa"/>
            <w:tcBorders>
              <w:top w:val="single" w:sz="8" w:space="0" w:color="AEAEAE"/>
              <w:left w:val="nil"/>
              <w:bottom w:val="single" w:sz="8" w:space="0" w:color="152935"/>
              <w:right w:val="nil"/>
            </w:tcBorders>
            <w:shd w:val="clear" w:color="auto" w:fill="E0E0E0"/>
          </w:tcPr>
          <w:p w:rsidR="00582455" w:rsidRPr="00EC686A" w:rsidRDefault="00582455" w:rsidP="004A23EF">
            <w:pPr>
              <w:adjustRightInd w:val="0"/>
              <w:spacing w:line="240" w:lineRule="auto"/>
              <w:ind w:left="60" w:right="60"/>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Sesudah</w:t>
            </w:r>
          </w:p>
        </w:tc>
        <w:tc>
          <w:tcPr>
            <w:tcW w:w="988" w:type="dxa"/>
            <w:tcBorders>
              <w:top w:val="single" w:sz="8" w:space="0" w:color="AEAEAE"/>
              <w:left w:val="nil"/>
              <w:bottom w:val="single" w:sz="8" w:space="0" w:color="152935"/>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.139</w:t>
            </w:r>
          </w:p>
        </w:tc>
        <w:tc>
          <w:tcPr>
            <w:tcW w:w="862" w:type="dxa"/>
            <w:tcBorders>
              <w:top w:val="single" w:sz="8" w:space="0" w:color="AEAEAE"/>
              <w:left w:val="single" w:sz="8" w:space="0" w:color="E0E0E0"/>
              <w:bottom w:val="single" w:sz="8" w:space="0" w:color="152935"/>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26</w:t>
            </w:r>
          </w:p>
        </w:tc>
        <w:tc>
          <w:tcPr>
            <w:tcW w:w="863" w:type="dxa"/>
            <w:tcBorders>
              <w:top w:val="single" w:sz="8" w:space="0" w:color="AEAEAE"/>
              <w:left w:val="single" w:sz="8" w:space="0" w:color="E0E0E0"/>
              <w:bottom w:val="single" w:sz="8" w:space="0" w:color="152935"/>
              <w:right w:val="nil"/>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.200</w:t>
            </w:r>
            <w:r w:rsidRPr="00EC686A">
              <w:rPr>
                <w:rFonts w:ascii="Times New Roman" w:eastAsiaTheme="minorHAnsi" w:hAnsi="Times New Roman" w:cs="Times New Roman"/>
                <w:color w:val="010205"/>
                <w:sz w:val="18"/>
                <w:szCs w:val="18"/>
                <w:vertAlign w:val="superscript"/>
                <w:lang w:val="en-ID"/>
              </w:rPr>
              <w:t>*</w:t>
            </w:r>
          </w:p>
        </w:tc>
        <w:tc>
          <w:tcPr>
            <w:tcW w:w="1007" w:type="dxa"/>
            <w:tcBorders>
              <w:top w:val="single" w:sz="8" w:space="0" w:color="AEAEAE"/>
              <w:left w:val="single" w:sz="8" w:space="0" w:color="E0E0E0"/>
              <w:bottom w:val="single" w:sz="8" w:space="0" w:color="152935"/>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.903</w:t>
            </w:r>
          </w:p>
        </w:tc>
        <w:tc>
          <w:tcPr>
            <w:tcW w:w="824" w:type="dxa"/>
            <w:tcBorders>
              <w:top w:val="single" w:sz="8" w:space="0" w:color="AEAEAE"/>
              <w:left w:val="single" w:sz="8" w:space="0" w:color="E0E0E0"/>
              <w:bottom w:val="single" w:sz="8" w:space="0" w:color="152935"/>
              <w:right w:val="single" w:sz="8" w:space="0" w:color="E0E0E0"/>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26</w:t>
            </w:r>
          </w:p>
        </w:tc>
        <w:tc>
          <w:tcPr>
            <w:tcW w:w="796" w:type="dxa"/>
            <w:tcBorders>
              <w:top w:val="single" w:sz="8" w:space="0" w:color="AEAEAE"/>
              <w:left w:val="single" w:sz="8" w:space="0" w:color="E0E0E0"/>
              <w:bottom w:val="single" w:sz="8" w:space="0" w:color="152935"/>
              <w:right w:val="nil"/>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.018</w:t>
            </w:r>
          </w:p>
        </w:tc>
      </w:tr>
      <w:tr w:rsidR="00582455" w:rsidRPr="00EC686A" w:rsidTr="004A23EF">
        <w:trPr>
          <w:cantSplit/>
          <w:trHeight w:val="518"/>
          <w:jc w:val="right"/>
        </w:trPr>
        <w:tc>
          <w:tcPr>
            <w:tcW w:w="6367" w:type="dxa"/>
            <w:gridSpan w:val="7"/>
            <w:tcBorders>
              <w:top w:val="nil"/>
              <w:left w:val="nil"/>
              <w:bottom w:val="nil"/>
              <w:right w:val="nil"/>
            </w:tcBorders>
            <w:shd w:val="clear" w:color="auto" w:fill="FFFFFF"/>
          </w:tcPr>
          <w:p w:rsidR="00582455" w:rsidRPr="00EC686A" w:rsidRDefault="00582455" w:rsidP="004A23EF">
            <w:pPr>
              <w:adjustRightInd w:val="0"/>
              <w:spacing w:line="240" w:lineRule="auto"/>
              <w:ind w:left="60" w:right="60"/>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 This is a lower bound of the true significance.</w:t>
            </w:r>
          </w:p>
        </w:tc>
      </w:tr>
      <w:tr w:rsidR="00582455" w:rsidRPr="00EC686A" w:rsidTr="004A23EF">
        <w:trPr>
          <w:cantSplit/>
          <w:trHeight w:val="500"/>
          <w:jc w:val="right"/>
        </w:trPr>
        <w:tc>
          <w:tcPr>
            <w:tcW w:w="6367" w:type="dxa"/>
            <w:gridSpan w:val="7"/>
            <w:tcBorders>
              <w:top w:val="nil"/>
              <w:left w:val="nil"/>
              <w:bottom w:val="nil"/>
              <w:right w:val="nil"/>
            </w:tcBorders>
            <w:shd w:val="clear" w:color="auto" w:fill="FFFFFF"/>
          </w:tcPr>
          <w:p w:rsidR="00582455" w:rsidRPr="00EC686A" w:rsidRDefault="00582455" w:rsidP="004A23EF">
            <w:pPr>
              <w:adjustRightInd w:val="0"/>
              <w:spacing w:line="240" w:lineRule="auto"/>
              <w:ind w:left="60" w:right="60"/>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a. Lilliefors Significance Correction</w:t>
            </w:r>
          </w:p>
        </w:tc>
      </w:tr>
    </w:tbl>
    <w:p w:rsidR="00582455" w:rsidRDefault="00582455" w:rsidP="00582455">
      <w:pPr>
        <w:pStyle w:val="Heading1"/>
        <w:tabs>
          <w:tab w:val="clear" w:pos="851"/>
          <w:tab w:val="left" w:pos="1701"/>
        </w:tabs>
        <w:spacing w:after="0"/>
        <w:ind w:left="1080"/>
        <w:jc w:val="both"/>
        <w:rPr>
          <w:b w:val="0"/>
          <w:iCs/>
          <w:lang w:val="en-US"/>
        </w:rPr>
      </w:pPr>
      <w:r>
        <w:rPr>
          <w:b w:val="0"/>
          <w:iCs/>
          <w:lang w:val="en-US"/>
        </w:rPr>
        <w:tab/>
        <w:t>Data pada t</w:t>
      </w:r>
      <w:r w:rsidRPr="00F37CE0">
        <w:rPr>
          <w:b w:val="0"/>
          <w:iCs/>
        </w:rPr>
        <w:t xml:space="preserve">abel </w:t>
      </w:r>
      <w:r>
        <w:rPr>
          <w:b w:val="0"/>
          <w:iCs/>
          <w:lang w:val="en-US"/>
        </w:rPr>
        <w:t xml:space="preserve">9 </w:t>
      </w:r>
      <w:r>
        <w:rPr>
          <w:b w:val="0"/>
          <w:iCs/>
        </w:rPr>
        <w:t>diperoleh hasil bahwa nilai Sig pada</w:t>
      </w:r>
      <w:r>
        <w:rPr>
          <w:b w:val="0"/>
          <w:iCs/>
          <w:lang w:val="en-US"/>
        </w:rPr>
        <w:t xml:space="preserve"> </w:t>
      </w:r>
      <w:r w:rsidRPr="00F37CE0">
        <w:rPr>
          <w:b w:val="0"/>
          <w:iCs/>
        </w:rPr>
        <w:t>sebelum dan sesudah perlakuan kurang dari atau sama den</w:t>
      </w:r>
      <w:r>
        <w:rPr>
          <w:b w:val="0"/>
          <w:iCs/>
        </w:rPr>
        <w:t xml:space="preserve">gan nilai taraf nyata </w:t>
      </w:r>
      <w:r>
        <w:rPr>
          <w:b w:val="0"/>
          <w:iCs/>
          <w:lang w:val="en-US"/>
        </w:rPr>
        <w:t xml:space="preserve">0,05 </w:t>
      </w:r>
      <w:r>
        <w:rPr>
          <w:b w:val="0"/>
          <w:iCs/>
        </w:rPr>
        <w:t xml:space="preserve">yaitu </w:t>
      </w:r>
      <w:r>
        <w:rPr>
          <w:b w:val="0"/>
          <w:iCs/>
          <w:lang w:val="en-US"/>
        </w:rPr>
        <w:t>0,05 dan 0,18</w:t>
      </w:r>
      <w:r w:rsidRPr="00F37CE0">
        <w:rPr>
          <w:b w:val="0"/>
          <w:iCs/>
        </w:rPr>
        <w:t xml:space="preserve"> </w:t>
      </w:r>
      <w:r>
        <w:rPr>
          <w:b w:val="0"/>
          <w:iCs/>
          <w:lang w:val="en-US"/>
        </w:rPr>
        <w:t xml:space="preserve">(p &lt; 0,05) </w:t>
      </w:r>
      <w:r>
        <w:rPr>
          <w:b w:val="0"/>
          <w:iCs/>
        </w:rPr>
        <w:t xml:space="preserve">maka </w:t>
      </w:r>
      <w:r w:rsidRPr="00F37CE0">
        <w:rPr>
          <w:b w:val="0"/>
          <w:iCs/>
        </w:rPr>
        <w:t>disimpulkan bahwa ked</w:t>
      </w:r>
      <w:r>
        <w:rPr>
          <w:b w:val="0"/>
          <w:iCs/>
        </w:rPr>
        <w:t xml:space="preserve">ua kelompok data tersebut </w:t>
      </w:r>
      <w:r w:rsidRPr="00F37CE0">
        <w:rPr>
          <w:b w:val="0"/>
          <w:iCs/>
        </w:rPr>
        <w:t xml:space="preserve">berdistribusi </w:t>
      </w:r>
      <w:r>
        <w:rPr>
          <w:b w:val="0"/>
          <w:iCs/>
          <w:lang w:val="en-US"/>
        </w:rPr>
        <w:t xml:space="preserve">tidak </w:t>
      </w:r>
      <w:r w:rsidRPr="00F37CE0">
        <w:rPr>
          <w:b w:val="0"/>
          <w:iCs/>
        </w:rPr>
        <w:t>normal.</w:t>
      </w:r>
      <w:r>
        <w:rPr>
          <w:b w:val="0"/>
          <w:iCs/>
          <w:lang w:val="en-US"/>
        </w:rPr>
        <w:t xml:space="preserve"> Selanjutnya adalah melakukan uji data tidak normal yaitu menggunakan uji </w:t>
      </w:r>
      <w:r w:rsidRPr="005E2570">
        <w:rPr>
          <w:b w:val="0"/>
          <w:i/>
          <w:iCs/>
          <w:lang w:val="en-US"/>
        </w:rPr>
        <w:t>Wilcoxon.</w:t>
      </w:r>
      <w:r>
        <w:rPr>
          <w:b w:val="0"/>
          <w:iCs/>
          <w:lang w:val="en-US"/>
        </w:rPr>
        <w:t xml:space="preserve"> </w:t>
      </w:r>
    </w:p>
    <w:p w:rsidR="00582455" w:rsidRDefault="00582455" w:rsidP="00582455">
      <w:pPr>
        <w:pStyle w:val="Heading1"/>
        <w:tabs>
          <w:tab w:val="clear" w:pos="851"/>
          <w:tab w:val="left" w:pos="1701"/>
        </w:tabs>
        <w:spacing w:after="0"/>
        <w:ind w:left="1080"/>
        <w:jc w:val="both"/>
        <w:rPr>
          <w:b w:val="0"/>
          <w:iCs/>
          <w:lang w:val="en-US"/>
        </w:rPr>
      </w:pPr>
    </w:p>
    <w:p w:rsidR="00582455" w:rsidRDefault="00582455" w:rsidP="00582455">
      <w:pPr>
        <w:pStyle w:val="Heading1"/>
        <w:tabs>
          <w:tab w:val="clear" w:pos="851"/>
          <w:tab w:val="left" w:pos="1701"/>
        </w:tabs>
        <w:spacing w:after="0"/>
        <w:ind w:left="1080"/>
        <w:jc w:val="both"/>
        <w:rPr>
          <w:b w:val="0"/>
          <w:iCs/>
          <w:lang w:val="en-US"/>
        </w:rPr>
      </w:pPr>
    </w:p>
    <w:p w:rsidR="00582455" w:rsidRDefault="00582455" w:rsidP="00582455">
      <w:pPr>
        <w:pStyle w:val="Heading1"/>
        <w:tabs>
          <w:tab w:val="clear" w:pos="851"/>
          <w:tab w:val="left" w:pos="1701"/>
        </w:tabs>
        <w:spacing w:after="0"/>
        <w:ind w:left="1080"/>
        <w:jc w:val="both"/>
        <w:rPr>
          <w:b w:val="0"/>
          <w:iCs/>
          <w:lang w:val="en-US"/>
        </w:rPr>
      </w:pPr>
    </w:p>
    <w:p w:rsidR="00582455" w:rsidRDefault="00582455" w:rsidP="00582455">
      <w:pPr>
        <w:pStyle w:val="Heading1"/>
        <w:tabs>
          <w:tab w:val="clear" w:pos="851"/>
          <w:tab w:val="left" w:pos="1701"/>
        </w:tabs>
        <w:spacing w:after="0"/>
        <w:ind w:left="1080"/>
        <w:jc w:val="both"/>
        <w:rPr>
          <w:b w:val="0"/>
          <w:iCs/>
          <w:lang w:val="en-US"/>
        </w:rPr>
      </w:pPr>
    </w:p>
    <w:p w:rsidR="00582455" w:rsidRDefault="00582455" w:rsidP="00582455">
      <w:pPr>
        <w:pStyle w:val="Heading1"/>
        <w:tabs>
          <w:tab w:val="clear" w:pos="851"/>
          <w:tab w:val="left" w:pos="1701"/>
        </w:tabs>
        <w:spacing w:after="0"/>
        <w:ind w:left="1080"/>
        <w:jc w:val="both"/>
        <w:rPr>
          <w:b w:val="0"/>
          <w:iCs/>
          <w:lang w:val="en-US"/>
        </w:rPr>
      </w:pPr>
    </w:p>
    <w:p w:rsidR="00582455" w:rsidRPr="005E2570" w:rsidRDefault="00582455" w:rsidP="00582455">
      <w:pPr>
        <w:pStyle w:val="Heading1"/>
        <w:tabs>
          <w:tab w:val="clear" w:pos="851"/>
          <w:tab w:val="left" w:pos="1701"/>
        </w:tabs>
        <w:spacing w:after="0"/>
        <w:ind w:left="1080"/>
        <w:jc w:val="both"/>
        <w:rPr>
          <w:b w:val="0"/>
          <w:iCs/>
          <w:lang w:val="en-US"/>
        </w:rPr>
      </w:pPr>
    </w:p>
    <w:p w:rsidR="00582455" w:rsidRDefault="00582455" w:rsidP="00582455">
      <w:pPr>
        <w:pStyle w:val="BodyText"/>
        <w:numPr>
          <w:ilvl w:val="0"/>
          <w:numId w:val="6"/>
        </w:numPr>
        <w:spacing w:line="480" w:lineRule="auto"/>
        <w:ind w:right="49"/>
        <w:jc w:val="both"/>
        <w:rPr>
          <w:lang w:val="en-US"/>
        </w:rPr>
      </w:pPr>
      <w:r>
        <w:rPr>
          <w:lang w:val="en-US"/>
        </w:rPr>
        <w:t xml:space="preserve">Uji </w:t>
      </w:r>
      <w:r w:rsidRPr="00F71D4D">
        <w:rPr>
          <w:i/>
          <w:lang w:val="en-US"/>
        </w:rPr>
        <w:t>Wilcoxon</w:t>
      </w:r>
      <w:r>
        <w:rPr>
          <w:i/>
          <w:lang w:val="en-US"/>
        </w:rPr>
        <w:t>.</w:t>
      </w:r>
      <w:r>
        <w:rPr>
          <w:lang w:val="en-US"/>
        </w:rPr>
        <w:t xml:space="preserve"> </w:t>
      </w:r>
    </w:p>
    <w:p w:rsidR="00582455" w:rsidRPr="005E2570" w:rsidRDefault="00582455" w:rsidP="00582455">
      <w:pPr>
        <w:pStyle w:val="BodyText"/>
        <w:spacing w:line="480" w:lineRule="auto"/>
        <w:ind w:left="1080" w:right="49"/>
        <w:rPr>
          <w:b/>
          <w:lang w:val="en-US"/>
        </w:rPr>
      </w:pPr>
      <w:r>
        <w:rPr>
          <w:b/>
          <w:lang w:val="en-US"/>
        </w:rPr>
        <w:t>Tabel 5.9</w:t>
      </w:r>
      <w:r w:rsidRPr="005E2570">
        <w:rPr>
          <w:b/>
          <w:lang w:val="en-US"/>
        </w:rPr>
        <w:t xml:space="preserve">. Hasil Uji </w:t>
      </w:r>
      <w:r w:rsidRPr="005E2570">
        <w:rPr>
          <w:b/>
          <w:i/>
          <w:iCs/>
          <w:lang w:val="en-US"/>
        </w:rPr>
        <w:t>Wilcoxon</w:t>
      </w:r>
    </w:p>
    <w:tbl>
      <w:tblPr>
        <w:tblW w:w="6386" w:type="dxa"/>
        <w:tblInd w:w="10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95"/>
        <w:gridCol w:w="2791"/>
      </w:tblGrid>
      <w:tr w:rsidR="00582455" w:rsidRPr="00EC686A" w:rsidTr="004A23EF">
        <w:trPr>
          <w:cantSplit/>
          <w:trHeight w:val="314"/>
        </w:trPr>
        <w:tc>
          <w:tcPr>
            <w:tcW w:w="6386" w:type="dxa"/>
            <w:gridSpan w:val="2"/>
            <w:tcBorders>
              <w:top w:val="nil"/>
              <w:left w:val="nil"/>
              <w:bottom w:val="nil"/>
              <w:right w:val="nil"/>
            </w:tcBorders>
            <w:shd w:val="clear" w:color="auto" w:fill="FFFFFF"/>
            <w:vAlign w:val="center"/>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010205"/>
                <w:lang w:val="en-ID"/>
              </w:rPr>
            </w:pPr>
            <w:r w:rsidRPr="00EC686A">
              <w:rPr>
                <w:rFonts w:ascii="Times New Roman" w:eastAsiaTheme="minorHAnsi" w:hAnsi="Times New Roman" w:cs="Times New Roman"/>
                <w:b/>
                <w:bCs/>
                <w:color w:val="010205"/>
                <w:lang w:val="en-ID"/>
              </w:rPr>
              <w:t>Test Statistics</w:t>
            </w:r>
            <w:r w:rsidRPr="00EC686A">
              <w:rPr>
                <w:rFonts w:ascii="Times New Roman" w:eastAsiaTheme="minorHAnsi" w:hAnsi="Times New Roman" w:cs="Times New Roman"/>
                <w:b/>
                <w:bCs/>
                <w:color w:val="010205"/>
                <w:vertAlign w:val="superscript"/>
                <w:lang w:val="en-ID"/>
              </w:rPr>
              <w:t>a</w:t>
            </w:r>
          </w:p>
        </w:tc>
      </w:tr>
      <w:tr w:rsidR="00582455" w:rsidRPr="00EC686A" w:rsidTr="004A23EF">
        <w:trPr>
          <w:cantSplit/>
          <w:trHeight w:val="507"/>
        </w:trPr>
        <w:tc>
          <w:tcPr>
            <w:tcW w:w="3595" w:type="dxa"/>
            <w:tcBorders>
              <w:top w:val="nil"/>
              <w:left w:val="nil"/>
              <w:bottom w:val="single" w:sz="8" w:space="0" w:color="152935"/>
              <w:right w:val="nil"/>
            </w:tcBorders>
            <w:shd w:val="clear" w:color="auto" w:fill="FFFFFF"/>
            <w:vAlign w:val="bottom"/>
          </w:tcPr>
          <w:p w:rsidR="00582455" w:rsidRPr="00EC686A" w:rsidRDefault="00582455" w:rsidP="004A23EF">
            <w:pPr>
              <w:adjustRightInd w:val="0"/>
              <w:spacing w:line="240" w:lineRule="auto"/>
              <w:rPr>
                <w:rFonts w:ascii="Times New Roman" w:eastAsiaTheme="minorHAnsi" w:hAnsi="Times New Roman" w:cs="Times New Roman"/>
                <w:sz w:val="24"/>
                <w:szCs w:val="24"/>
                <w:lang w:val="en-ID"/>
              </w:rPr>
            </w:pPr>
          </w:p>
        </w:tc>
        <w:tc>
          <w:tcPr>
            <w:tcW w:w="2791" w:type="dxa"/>
            <w:tcBorders>
              <w:top w:val="nil"/>
              <w:left w:val="nil"/>
              <w:bottom w:val="single" w:sz="8" w:space="0" w:color="152935"/>
              <w:right w:val="nil"/>
            </w:tcBorders>
            <w:shd w:val="clear" w:color="auto" w:fill="FFFFFF"/>
            <w:vAlign w:val="bottom"/>
          </w:tcPr>
          <w:p w:rsidR="00582455" w:rsidRPr="00EC686A" w:rsidRDefault="00582455" w:rsidP="004A23EF">
            <w:pPr>
              <w:adjustRightInd w:val="0"/>
              <w:spacing w:line="240" w:lineRule="auto"/>
              <w:ind w:left="60" w:right="60"/>
              <w:jc w:val="center"/>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Sesudah - Sebelum</w:t>
            </w:r>
          </w:p>
        </w:tc>
      </w:tr>
      <w:tr w:rsidR="00582455" w:rsidRPr="00EC686A" w:rsidTr="004A23EF">
        <w:trPr>
          <w:cantSplit/>
          <w:trHeight w:val="324"/>
        </w:trPr>
        <w:tc>
          <w:tcPr>
            <w:tcW w:w="3595" w:type="dxa"/>
            <w:tcBorders>
              <w:top w:val="single" w:sz="8" w:space="0" w:color="152935"/>
              <w:left w:val="nil"/>
              <w:bottom w:val="single" w:sz="8" w:space="0" w:color="AEAEAE"/>
              <w:right w:val="nil"/>
            </w:tcBorders>
            <w:shd w:val="clear" w:color="auto" w:fill="E0E0E0"/>
          </w:tcPr>
          <w:p w:rsidR="00582455" w:rsidRPr="00EC686A" w:rsidRDefault="00582455" w:rsidP="004A23EF">
            <w:pPr>
              <w:adjustRightInd w:val="0"/>
              <w:spacing w:line="240" w:lineRule="auto"/>
              <w:ind w:left="60" w:right="60"/>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Z</w:t>
            </w:r>
          </w:p>
        </w:tc>
        <w:tc>
          <w:tcPr>
            <w:tcW w:w="2791" w:type="dxa"/>
            <w:tcBorders>
              <w:top w:val="single" w:sz="8" w:space="0" w:color="152935"/>
              <w:left w:val="nil"/>
              <w:bottom w:val="single" w:sz="8" w:space="0" w:color="AEAEAE"/>
              <w:right w:val="nil"/>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-4.458</w:t>
            </w:r>
            <w:r w:rsidRPr="00EC686A">
              <w:rPr>
                <w:rFonts w:ascii="Times New Roman" w:eastAsiaTheme="minorHAnsi" w:hAnsi="Times New Roman" w:cs="Times New Roman"/>
                <w:color w:val="010205"/>
                <w:sz w:val="18"/>
                <w:szCs w:val="18"/>
                <w:vertAlign w:val="superscript"/>
                <w:lang w:val="en-ID"/>
              </w:rPr>
              <w:t>b</w:t>
            </w:r>
          </w:p>
        </w:tc>
      </w:tr>
      <w:tr w:rsidR="00582455" w:rsidRPr="00EC686A" w:rsidTr="004A23EF">
        <w:trPr>
          <w:cantSplit/>
          <w:trHeight w:val="314"/>
        </w:trPr>
        <w:tc>
          <w:tcPr>
            <w:tcW w:w="3595" w:type="dxa"/>
            <w:tcBorders>
              <w:top w:val="single" w:sz="8" w:space="0" w:color="AEAEAE"/>
              <w:left w:val="nil"/>
              <w:bottom w:val="single" w:sz="8" w:space="0" w:color="152935"/>
              <w:right w:val="nil"/>
            </w:tcBorders>
            <w:shd w:val="clear" w:color="auto" w:fill="E0E0E0"/>
          </w:tcPr>
          <w:p w:rsidR="00582455" w:rsidRPr="00EC686A" w:rsidRDefault="00582455" w:rsidP="004A23EF">
            <w:pPr>
              <w:adjustRightInd w:val="0"/>
              <w:spacing w:line="240" w:lineRule="auto"/>
              <w:ind w:left="60" w:right="60"/>
              <w:rPr>
                <w:rFonts w:ascii="Times New Roman" w:eastAsiaTheme="minorHAnsi" w:hAnsi="Times New Roman" w:cs="Times New Roman"/>
                <w:color w:val="264A60"/>
                <w:sz w:val="18"/>
                <w:szCs w:val="18"/>
                <w:lang w:val="en-ID"/>
              </w:rPr>
            </w:pPr>
            <w:r w:rsidRPr="00EC686A">
              <w:rPr>
                <w:rFonts w:ascii="Times New Roman" w:eastAsiaTheme="minorHAnsi" w:hAnsi="Times New Roman" w:cs="Times New Roman"/>
                <w:color w:val="264A60"/>
                <w:sz w:val="18"/>
                <w:szCs w:val="18"/>
                <w:lang w:val="en-ID"/>
              </w:rPr>
              <w:t>Asymp. Sig. (2-tailed)</w:t>
            </w:r>
          </w:p>
        </w:tc>
        <w:tc>
          <w:tcPr>
            <w:tcW w:w="2791" w:type="dxa"/>
            <w:tcBorders>
              <w:top w:val="single" w:sz="8" w:space="0" w:color="AEAEAE"/>
              <w:left w:val="nil"/>
              <w:bottom w:val="single" w:sz="8" w:space="0" w:color="152935"/>
              <w:right w:val="nil"/>
            </w:tcBorders>
            <w:shd w:val="clear" w:color="auto" w:fill="FFFFFF"/>
          </w:tcPr>
          <w:p w:rsidR="00582455" w:rsidRPr="00EC686A" w:rsidRDefault="00582455" w:rsidP="004A23EF">
            <w:pPr>
              <w:adjustRightInd w:val="0"/>
              <w:spacing w:line="240" w:lineRule="auto"/>
              <w:ind w:left="60" w:right="60"/>
              <w:jc w:val="right"/>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.000</w:t>
            </w:r>
          </w:p>
        </w:tc>
      </w:tr>
      <w:tr w:rsidR="00582455" w:rsidRPr="00EC686A" w:rsidTr="004A23EF">
        <w:trPr>
          <w:cantSplit/>
          <w:trHeight w:val="314"/>
        </w:trPr>
        <w:tc>
          <w:tcPr>
            <w:tcW w:w="6386" w:type="dxa"/>
            <w:gridSpan w:val="2"/>
            <w:tcBorders>
              <w:top w:val="nil"/>
              <w:left w:val="nil"/>
              <w:bottom w:val="nil"/>
              <w:right w:val="nil"/>
            </w:tcBorders>
            <w:shd w:val="clear" w:color="auto" w:fill="FFFFFF"/>
          </w:tcPr>
          <w:p w:rsidR="00582455" w:rsidRPr="00EC686A" w:rsidRDefault="00582455" w:rsidP="004A23EF">
            <w:pPr>
              <w:adjustRightInd w:val="0"/>
              <w:spacing w:line="240" w:lineRule="auto"/>
              <w:ind w:left="60" w:right="60"/>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a. Wilcoxon Signed Ranks Test</w:t>
            </w:r>
          </w:p>
        </w:tc>
      </w:tr>
      <w:tr w:rsidR="00582455" w:rsidRPr="00EC686A" w:rsidTr="004A23EF">
        <w:trPr>
          <w:cantSplit/>
          <w:trHeight w:val="314"/>
        </w:trPr>
        <w:tc>
          <w:tcPr>
            <w:tcW w:w="6386" w:type="dxa"/>
            <w:gridSpan w:val="2"/>
            <w:tcBorders>
              <w:top w:val="nil"/>
              <w:left w:val="nil"/>
              <w:bottom w:val="nil"/>
              <w:right w:val="nil"/>
            </w:tcBorders>
            <w:shd w:val="clear" w:color="auto" w:fill="FFFFFF"/>
          </w:tcPr>
          <w:p w:rsidR="00582455" w:rsidRPr="00EC686A" w:rsidRDefault="00582455" w:rsidP="004A23EF">
            <w:pPr>
              <w:adjustRightInd w:val="0"/>
              <w:spacing w:line="240" w:lineRule="auto"/>
              <w:ind w:left="60" w:right="60"/>
              <w:rPr>
                <w:rFonts w:ascii="Times New Roman" w:eastAsiaTheme="minorHAnsi" w:hAnsi="Times New Roman" w:cs="Times New Roman"/>
                <w:color w:val="010205"/>
                <w:sz w:val="18"/>
                <w:szCs w:val="18"/>
                <w:lang w:val="en-ID"/>
              </w:rPr>
            </w:pPr>
            <w:r w:rsidRPr="00EC686A">
              <w:rPr>
                <w:rFonts w:ascii="Times New Roman" w:eastAsiaTheme="minorHAnsi" w:hAnsi="Times New Roman" w:cs="Times New Roman"/>
                <w:color w:val="010205"/>
                <w:sz w:val="18"/>
                <w:szCs w:val="18"/>
                <w:lang w:val="en-ID"/>
              </w:rPr>
              <w:t>b. Based on positive ranks.</w:t>
            </w:r>
          </w:p>
        </w:tc>
      </w:tr>
    </w:tbl>
    <w:p w:rsidR="00582455" w:rsidRDefault="00582455" w:rsidP="00582455">
      <w:pPr>
        <w:pStyle w:val="BodyText"/>
        <w:spacing w:line="480" w:lineRule="auto"/>
        <w:ind w:left="1134" w:right="49" w:firstLine="306"/>
        <w:jc w:val="both"/>
        <w:rPr>
          <w:iCs/>
          <w:lang w:val="en-US"/>
        </w:rPr>
      </w:pPr>
      <w:r>
        <w:rPr>
          <w:iCs/>
          <w:lang w:val="en-US"/>
        </w:rPr>
        <w:t>Mengacu hasil pengujian pada t</w:t>
      </w:r>
      <w:r>
        <w:rPr>
          <w:iCs/>
        </w:rPr>
        <w:t xml:space="preserve">abel </w:t>
      </w:r>
      <w:r>
        <w:rPr>
          <w:iCs/>
          <w:lang w:val="en-US"/>
        </w:rPr>
        <w:t>10 d</w:t>
      </w:r>
      <w:r>
        <w:rPr>
          <w:iCs/>
        </w:rPr>
        <w:t>iperoleh hasil nilai Sig. 0,00</w:t>
      </w:r>
      <w:r>
        <w:rPr>
          <w:iCs/>
          <w:lang w:val="en-US"/>
        </w:rPr>
        <w:t>0</w:t>
      </w:r>
      <w:r>
        <w:rPr>
          <w:iCs/>
        </w:rPr>
        <w:t xml:space="preserve"> kurang dari 0,05 </w:t>
      </w:r>
      <w:r>
        <w:rPr>
          <w:iCs/>
          <w:lang w:val="en-US"/>
        </w:rPr>
        <w:t xml:space="preserve">(p &lt; 0,05) </w:t>
      </w:r>
      <w:r>
        <w:rPr>
          <w:iCs/>
        </w:rPr>
        <w:t xml:space="preserve">maka disimpulkan bahwa terdapat </w:t>
      </w:r>
      <w:r>
        <w:rPr>
          <w:iCs/>
          <w:lang w:val="en-US"/>
        </w:rPr>
        <w:t>pengaruh</w:t>
      </w:r>
      <w:r>
        <w:rPr>
          <w:iCs/>
        </w:rPr>
        <w:t xml:space="preserve"> antara </w:t>
      </w:r>
      <w:r>
        <w:rPr>
          <w:iCs/>
          <w:lang w:val="en-US"/>
        </w:rPr>
        <w:t xml:space="preserve">pH saliva responden saat </w:t>
      </w:r>
      <w:r>
        <w:rPr>
          <w:iCs/>
        </w:rPr>
        <w:t>sebelum dan</w:t>
      </w:r>
      <w:r>
        <w:rPr>
          <w:iCs/>
          <w:lang w:val="en-US"/>
        </w:rPr>
        <w:t xml:space="preserve"> </w:t>
      </w:r>
      <w:r>
        <w:rPr>
          <w:iCs/>
        </w:rPr>
        <w:t>sesudah</w:t>
      </w:r>
      <w:r>
        <w:rPr>
          <w:iCs/>
          <w:lang w:val="en-US"/>
        </w:rPr>
        <w:t xml:space="preserve"> meminum jamu beras kencur yang berarti Ha diterima dan Ho ditolak.</w:t>
      </w:r>
    </w:p>
    <w:p w:rsidR="00582455" w:rsidRDefault="00582455" w:rsidP="00582455">
      <w:pPr>
        <w:pStyle w:val="SUBBAB4"/>
        <w:numPr>
          <w:ilvl w:val="0"/>
          <w:numId w:val="3"/>
        </w:numPr>
        <w:tabs>
          <w:tab w:val="clear" w:pos="851"/>
          <w:tab w:val="left" w:pos="1134"/>
        </w:tabs>
        <w:spacing w:after="0"/>
        <w:ind w:left="426" w:hanging="426"/>
        <w:rPr>
          <w:lang w:val="en-US"/>
        </w:rPr>
      </w:pPr>
      <w:r w:rsidRPr="001971CD">
        <w:rPr>
          <w:lang w:val="en-US"/>
        </w:rPr>
        <w:lastRenderedPageBreak/>
        <w:t>Pembahasan</w:t>
      </w:r>
    </w:p>
    <w:p w:rsidR="00582455" w:rsidRDefault="00582455" w:rsidP="00582455">
      <w:pPr>
        <w:pStyle w:val="Heading2"/>
        <w:numPr>
          <w:ilvl w:val="0"/>
          <w:numId w:val="0"/>
        </w:numPr>
        <w:tabs>
          <w:tab w:val="clear" w:pos="851"/>
          <w:tab w:val="left" w:pos="1134"/>
        </w:tabs>
        <w:spacing w:after="0"/>
        <w:ind w:left="426"/>
        <w:rPr>
          <w:b w:val="0"/>
          <w:lang w:val="en-US"/>
        </w:rPr>
      </w:pPr>
      <w:r>
        <w:rPr>
          <w:b w:val="0"/>
          <w:lang w:val="en-US"/>
        </w:rPr>
        <w:tab/>
        <w:t>Hasil penelitian tentang pengaruh meminum jamu beras kencur terhadap pH saliva wanita usia 20-25 tahun di Studio Senam Putri I Pondok Kopi Jakarta Timur pada tahun 2022 yang telah dilakukan menunjukkan bahwa mayoritas usia responden adalah berusia 22 – 23 tahun yang berjumlah 12 responden dengan persentase 46,1% ini menunjukkan bahwa usia tersebut telah memiliki kesadaran yang baik tentang menjaga kesehatan dirinya dengan rutin berolahraga, dapat dikatakan usia yang dewasa secara biologis (I Gusti, 2015).</w:t>
      </w:r>
    </w:p>
    <w:p w:rsidR="00582455" w:rsidRDefault="00582455" w:rsidP="00582455">
      <w:pPr>
        <w:pStyle w:val="Heading2"/>
        <w:numPr>
          <w:ilvl w:val="0"/>
          <w:numId w:val="0"/>
        </w:numPr>
        <w:tabs>
          <w:tab w:val="clear" w:pos="851"/>
          <w:tab w:val="left" w:pos="1134"/>
        </w:tabs>
        <w:spacing w:after="0"/>
        <w:ind w:left="426"/>
        <w:rPr>
          <w:b w:val="0"/>
          <w:lang w:val="en-US"/>
        </w:rPr>
      </w:pPr>
      <w:r>
        <w:rPr>
          <w:b w:val="0"/>
          <w:lang w:val="en-US"/>
        </w:rPr>
        <w:tab/>
        <w:t xml:space="preserve">pH saliva responden sebelum meminum jamu beras kencur paling tinggi berada dalam kriteria normal yaitu sebanyak 13 responden dengan persentase 50%. Namun mengalami penurunan sebesar 15,4% atau 4 responden yang pH salivanya menurun menjadi asam ksaat sesudah meminum jamu beras kencur. Begitu juga dengan pH saliva responden dengan kriteria asam juga mengalami penurunan 7,7% menjadi sangat asam, dimana sebelum minum jamu beras kencur responden yang memiliki kriteria asam berjumlah 12 responden dengan persentasi 46,1% menjadi 10 responden dengan persentasi 38,4%. Selanjutnya jumlah pH saliva responden yang sebelum meminum jamu beras kencur berada pada kriteria sangat asam mengalami peningkatan. Sebelum meminum jamu beras kencur berjumlah 1 responden dengan persentase 3,9% bertambah menjadi 7 responden dengan persentase 27%. </w:t>
      </w:r>
    </w:p>
    <w:p w:rsidR="00582455" w:rsidRDefault="00582455" w:rsidP="00582455">
      <w:pPr>
        <w:pStyle w:val="Heading2"/>
        <w:numPr>
          <w:ilvl w:val="0"/>
          <w:numId w:val="0"/>
        </w:numPr>
        <w:tabs>
          <w:tab w:val="clear" w:pos="851"/>
          <w:tab w:val="left" w:pos="1134"/>
        </w:tabs>
        <w:spacing w:after="0"/>
        <w:ind w:left="426"/>
        <w:rPr>
          <w:b w:val="0"/>
          <w:lang w:val="en-US"/>
        </w:rPr>
      </w:pPr>
      <w:r>
        <w:rPr>
          <w:b w:val="0"/>
          <w:lang w:val="en-US"/>
        </w:rPr>
        <w:tab/>
        <w:t xml:space="preserve">pH saliva mengalami perubahan antara nilai pretest dan posttest meminum jamu beras kencur. Hasil pretest meminum jamu beras kencur menunjukkan sebanyak 13 responden atau 50% dari total sampel dengan nilai rata-rata pH salivanya 6,8 dengan kriteria normal. Hasil posttest meminum jamu beras kencur menunjukkan sebanyak 10 responden atau 38,4% dari total sampel dengan nilai rata-rata pH salivanya 6,44 dengan </w:t>
      </w:r>
      <w:r>
        <w:rPr>
          <w:b w:val="0"/>
          <w:lang w:val="en-US"/>
        </w:rPr>
        <w:lastRenderedPageBreak/>
        <w:t xml:space="preserve">kriteria asam. Selisih perubahan rata-rata nilai pH saliva sebelum dan sesudah meminum jamu beras kencur adalah 0,36. </w:t>
      </w:r>
    </w:p>
    <w:p w:rsidR="00582455" w:rsidRDefault="00582455" w:rsidP="00582455">
      <w:pPr>
        <w:tabs>
          <w:tab w:val="left" w:pos="1134"/>
        </w:tabs>
        <w:spacing w:after="0" w:line="480" w:lineRule="auto"/>
        <w:ind w:left="426"/>
        <w:jc w:val="both"/>
        <w:rPr>
          <w:rFonts w:ascii="Times New Roman" w:hAnsi="Times New Roman" w:cs="Times New Roman"/>
          <w:sz w:val="24"/>
          <w:szCs w:val="24"/>
          <w:lang w:val="en-US"/>
        </w:rPr>
      </w:pPr>
      <w:r>
        <w:rPr>
          <w:lang w:val="en-US"/>
        </w:rPr>
        <w:tab/>
      </w:r>
      <w:r>
        <w:rPr>
          <w:rFonts w:ascii="Times New Roman" w:hAnsi="Times New Roman" w:cs="Times New Roman"/>
          <w:sz w:val="24"/>
          <w:szCs w:val="24"/>
          <w:lang w:val="en-US"/>
        </w:rPr>
        <w:t>Penurunan pH saliva yang terjadi dalam penelitian ini dapat disebabkan oleh salah satu komposisi dari jamu beras kencur yaitu beras putih dan gula pasir karena makanan dan minuman yang kaya akan karbohidrat menyebabkan pH saliva turun (asam), gula yang mudah difermentasi oleh bakteri dan merangsang bakteri untuk menghasilkan asam (Risa, 2016).</w:t>
      </w:r>
    </w:p>
    <w:p w:rsidR="00582455" w:rsidRDefault="00582455" w:rsidP="00582455">
      <w:pPr>
        <w:tabs>
          <w:tab w:val="left" w:pos="1134"/>
        </w:tabs>
        <w:spacing w:after="0"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Kekuatan mastikasi dapat mempengaruhi saliva yang dihasilkan, karena sebagian besar kekuatan mastikasi maka semakin sedikit saliva yang dihasilkan yang dihasilkan yang dapat menurunkan kapasitas </w:t>
      </w:r>
      <w:r w:rsidRPr="00B43E81">
        <w:rPr>
          <w:rFonts w:ascii="Times New Roman" w:hAnsi="Times New Roman" w:cs="Times New Roman"/>
          <w:i/>
          <w:sz w:val="24"/>
          <w:szCs w:val="24"/>
          <w:lang w:val="en-US"/>
        </w:rPr>
        <w:t>buffer</w:t>
      </w:r>
      <w:r>
        <w:rPr>
          <w:rFonts w:ascii="Times New Roman" w:hAnsi="Times New Roman" w:cs="Times New Roman"/>
          <w:sz w:val="24"/>
          <w:szCs w:val="24"/>
          <w:lang w:val="en-US"/>
        </w:rPr>
        <w:t xml:space="preserve"> saliva. Hal ini dapat menyebabkan penurunan pH saliva yang cukup besar (Hidayat, 2014).</w:t>
      </w:r>
    </w:p>
    <w:p w:rsidR="00582455" w:rsidRDefault="00582455" w:rsidP="00582455">
      <w:pPr>
        <w:tabs>
          <w:tab w:val="left" w:pos="1134"/>
        </w:tabs>
        <w:spacing w:after="0"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Jenis kelamin tidak berpengaruh dalam kadar urea saliva yaitu komponen organik yang dapat meningkatkan kapasitas buffer saliva dalam hal ini yang dapat mempengaruhi nilai pH saliva (Vesthi, 2015). Akan tetapi pola hormonal pada perempuan dapat mempengaruhi penurunan dari sekresi saliva yang juga dapat mempengaruhi pH saliva (Yulia, 2017). </w:t>
      </w:r>
    </w:p>
    <w:p w:rsidR="00582455" w:rsidRDefault="00582455" w:rsidP="00582455">
      <w:pPr>
        <w:tabs>
          <w:tab w:val="left" w:pos="1134"/>
        </w:tabs>
        <w:spacing w:after="0"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Dari hasil penelitian diatas menunjukkan bahwa jamu beras kencur berpengaruh dalam penurunan pH saliva wanita usia 20-25 tahun di Studio Senam Putri, maka jamu beras kencur belum dapat menjadi pilihan minuman tradisional yang dapat menaikkan saliva. Disisi lain manfaat kencur yang beragam salah satunya dapat menghambat pertumbuhan bakteri </w:t>
      </w:r>
      <w:r w:rsidRPr="008D5881">
        <w:rPr>
          <w:rFonts w:ascii="Times New Roman" w:hAnsi="Times New Roman" w:cs="Times New Roman"/>
          <w:i/>
          <w:sz w:val="24"/>
          <w:szCs w:val="24"/>
          <w:lang w:val="en-US"/>
        </w:rPr>
        <w:t>Lactobacillus acidopillus</w:t>
      </w:r>
      <w:r>
        <w:rPr>
          <w:rFonts w:ascii="Times New Roman" w:hAnsi="Times New Roman" w:cs="Times New Roman"/>
          <w:sz w:val="24"/>
          <w:szCs w:val="24"/>
          <w:lang w:val="en-US"/>
        </w:rPr>
        <w:t xml:space="preserve"> didalam mulut maka diperlukan penelitian selanjutnya untuk membuat inovasi makanan dan minuman terbaru yang berbahan dasar kencur sehingga mampu menjadi alternatif makanan dan minuman sehat yang dapat dikonsumsi. </w:t>
      </w:r>
    </w:p>
    <w:p w:rsidR="00582455" w:rsidRDefault="00582455" w:rsidP="00582455">
      <w:pPr>
        <w:tabs>
          <w:tab w:val="left" w:pos="851"/>
        </w:tabs>
        <w:spacing w:after="0" w:line="48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480738" w:rsidRDefault="00480738">
      <w:bookmarkStart w:id="0" w:name="_GoBack"/>
      <w:bookmarkEnd w:id="0"/>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692913"/>
      <w:docPartObj>
        <w:docPartGallery w:val="Page Numbers (Bottom of Page)"/>
        <w:docPartUnique/>
      </w:docPartObj>
    </w:sdtPr>
    <w:sdtEndPr/>
    <w:sdtContent>
      <w:p w:rsidR="00EC686A" w:rsidRDefault="00582455">
        <w:pPr>
          <w:pStyle w:val="Footer"/>
          <w:jc w:val="center"/>
        </w:pPr>
        <w:r>
          <w:rPr>
            <w:noProof/>
          </w:rPr>
          <w:fldChar w:fldCharType="begin"/>
        </w:r>
        <w:r>
          <w:rPr>
            <w:noProof/>
          </w:rPr>
          <w:instrText xml:space="preserve"> PAGE   \* MERGEFORMAT </w:instrText>
        </w:r>
        <w:r>
          <w:rPr>
            <w:noProof/>
          </w:rPr>
          <w:fldChar w:fldCharType="separate"/>
        </w:r>
        <w:r>
          <w:rPr>
            <w:noProof/>
          </w:rPr>
          <w:t>12</w:t>
        </w:r>
        <w:r>
          <w:rPr>
            <w:noProof/>
          </w:rPr>
          <w:fldChar w:fldCharType="end"/>
        </w:r>
      </w:p>
    </w:sdtContent>
  </w:sdt>
  <w:p w:rsidR="00EC686A" w:rsidRPr="007B5DB6" w:rsidRDefault="0058245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692912"/>
      <w:docPartObj>
        <w:docPartGallery w:val="Page Numbers (Top of Page)"/>
        <w:docPartUnique/>
      </w:docPartObj>
    </w:sdtPr>
    <w:sdtEndPr/>
    <w:sdtContent>
      <w:p w:rsidR="00EC686A" w:rsidRDefault="00582455">
        <w:pPr>
          <w:pStyle w:val="Header"/>
          <w:jc w:val="right"/>
        </w:pPr>
      </w:p>
    </w:sdtContent>
  </w:sdt>
  <w:p w:rsidR="00EC686A" w:rsidRDefault="005824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55A4"/>
    <w:multiLevelType w:val="hybridMultilevel"/>
    <w:tmpl w:val="236418A4"/>
    <w:lvl w:ilvl="0" w:tplc="B9162E22">
      <w:start w:val="1"/>
      <w:numFmt w:val="upperLetter"/>
      <w:pStyle w:val="Heading2"/>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 w15:restartNumberingAfterBreak="0">
    <w:nsid w:val="206335C7"/>
    <w:multiLevelType w:val="hybridMultilevel"/>
    <w:tmpl w:val="2DFCA558"/>
    <w:lvl w:ilvl="0" w:tplc="8F8EE3B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33C13ECF"/>
    <w:multiLevelType w:val="hybridMultilevel"/>
    <w:tmpl w:val="CFBE2448"/>
    <w:lvl w:ilvl="0" w:tplc="3104D0A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73C35C9F"/>
    <w:multiLevelType w:val="hybridMultilevel"/>
    <w:tmpl w:val="6E1469CE"/>
    <w:lvl w:ilvl="0" w:tplc="A5842B86">
      <w:start w:val="1"/>
      <w:numFmt w:val="upperLetter"/>
      <w:pStyle w:val="SUBBAB4"/>
      <w:lvlText w:val="%1."/>
      <w:lvlJc w:val="left"/>
      <w:pPr>
        <w:ind w:left="720" w:hanging="360"/>
      </w:pPr>
      <w:rPr>
        <w:rFonts w:hint="default"/>
        <w:b/>
        <w:bCs/>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4" w15:restartNumberingAfterBreak="0">
    <w:nsid w:val="75D535C2"/>
    <w:multiLevelType w:val="hybridMultilevel"/>
    <w:tmpl w:val="0BFC477A"/>
    <w:lvl w:ilvl="0" w:tplc="DD48CEF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0"/>
  </w:num>
  <w:num w:numId="3">
    <w:abstractNumId w:val="3"/>
    <w:lvlOverride w:ilvl="0">
      <w:startOverride w:val="1"/>
    </w:lvlOverride>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68B"/>
    <w:rsid w:val="000A368B"/>
    <w:rsid w:val="00480738"/>
    <w:rsid w:val="005824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78382-1E68-4084-9A92-A1958006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455"/>
    <w:pPr>
      <w:spacing w:after="200" w:line="276" w:lineRule="auto"/>
    </w:pPr>
    <w:rPr>
      <w:rFonts w:eastAsiaTheme="minorEastAsia"/>
      <w:lang w:eastAsia="zh-CN"/>
    </w:rPr>
  </w:style>
  <w:style w:type="paragraph" w:styleId="Heading1">
    <w:name w:val="heading 1"/>
    <w:basedOn w:val="Normal"/>
    <w:link w:val="Heading1Char"/>
    <w:uiPriority w:val="1"/>
    <w:qFormat/>
    <w:rsid w:val="00582455"/>
    <w:pPr>
      <w:tabs>
        <w:tab w:val="left" w:pos="851"/>
        <w:tab w:val="center" w:pos="3969"/>
        <w:tab w:val="left" w:pos="5610"/>
      </w:tabs>
      <w:spacing w:line="480" w:lineRule="auto"/>
      <w:jc w:val="center"/>
      <w:outlineLvl w:val="0"/>
    </w:pPr>
    <w:rPr>
      <w:rFonts w:asciiTheme="majorBidi" w:hAnsiTheme="majorBidi" w:cstheme="majorBidi"/>
      <w:b/>
      <w:bCs/>
      <w:sz w:val="24"/>
      <w:szCs w:val="24"/>
    </w:rPr>
  </w:style>
  <w:style w:type="paragraph" w:styleId="Heading2">
    <w:name w:val="heading 2"/>
    <w:basedOn w:val="ListParagraph"/>
    <w:next w:val="Normal"/>
    <w:link w:val="Heading2Char"/>
    <w:uiPriority w:val="9"/>
    <w:unhideWhenUsed/>
    <w:qFormat/>
    <w:rsid w:val="00582455"/>
    <w:pPr>
      <w:numPr>
        <w:numId w:val="2"/>
      </w:numPr>
      <w:tabs>
        <w:tab w:val="left" w:pos="851"/>
        <w:tab w:val="center" w:pos="2410"/>
        <w:tab w:val="left" w:pos="5610"/>
      </w:tabs>
      <w:spacing w:line="480" w:lineRule="auto"/>
      <w:ind w:left="426" w:right="120"/>
      <w:jc w:val="both"/>
      <w:outlineLvl w:val="1"/>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82455"/>
    <w:rPr>
      <w:rFonts w:asciiTheme="majorBidi" w:eastAsiaTheme="minorEastAsia" w:hAnsiTheme="majorBidi" w:cstheme="majorBidi"/>
      <w:b/>
      <w:bCs/>
      <w:sz w:val="24"/>
      <w:szCs w:val="24"/>
      <w:lang w:eastAsia="zh-CN"/>
    </w:rPr>
  </w:style>
  <w:style w:type="character" w:customStyle="1" w:styleId="Heading2Char">
    <w:name w:val="Heading 2 Char"/>
    <w:basedOn w:val="DefaultParagraphFont"/>
    <w:link w:val="Heading2"/>
    <w:uiPriority w:val="9"/>
    <w:rsid w:val="00582455"/>
    <w:rPr>
      <w:rFonts w:asciiTheme="majorBidi" w:eastAsiaTheme="minorEastAsia" w:hAnsiTheme="majorBidi" w:cstheme="majorBidi"/>
      <w:b/>
      <w:bCs/>
      <w:sz w:val="24"/>
      <w:szCs w:val="24"/>
      <w:lang w:eastAsia="zh-CN"/>
    </w:rPr>
  </w:style>
  <w:style w:type="table" w:styleId="TableGrid">
    <w:name w:val="Table Grid"/>
    <w:basedOn w:val="TableNormal"/>
    <w:uiPriority w:val="59"/>
    <w:rsid w:val="0058245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24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455"/>
    <w:rPr>
      <w:rFonts w:eastAsiaTheme="minorEastAsia"/>
      <w:lang w:eastAsia="zh-CN"/>
    </w:rPr>
  </w:style>
  <w:style w:type="paragraph" w:styleId="Footer">
    <w:name w:val="footer"/>
    <w:basedOn w:val="Normal"/>
    <w:link w:val="FooterChar"/>
    <w:uiPriority w:val="99"/>
    <w:unhideWhenUsed/>
    <w:rsid w:val="005824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455"/>
    <w:rPr>
      <w:rFonts w:eastAsiaTheme="minorEastAsia"/>
      <w:lang w:eastAsia="zh-CN"/>
    </w:rPr>
  </w:style>
  <w:style w:type="paragraph" w:styleId="BodyText">
    <w:name w:val="Body Text"/>
    <w:basedOn w:val="Normal"/>
    <w:link w:val="BodyTextChar"/>
    <w:uiPriority w:val="1"/>
    <w:qFormat/>
    <w:rsid w:val="00582455"/>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582455"/>
    <w:rPr>
      <w:rFonts w:ascii="Times New Roman" w:eastAsia="Times New Roman" w:hAnsi="Times New Roman" w:cs="Times New Roman"/>
      <w:sz w:val="24"/>
      <w:szCs w:val="24"/>
    </w:rPr>
  </w:style>
  <w:style w:type="paragraph" w:customStyle="1" w:styleId="SUBBAB4">
    <w:name w:val="SUB BAB 4"/>
    <w:basedOn w:val="Heading2"/>
    <w:next w:val="Heading2"/>
    <w:link w:val="SUBBAB4Char"/>
    <w:qFormat/>
    <w:rsid w:val="00582455"/>
    <w:pPr>
      <w:numPr>
        <w:numId w:val="1"/>
      </w:numPr>
      <w:tabs>
        <w:tab w:val="left" w:pos="915"/>
        <w:tab w:val="center" w:pos="4135"/>
        <w:tab w:val="left" w:pos="7500"/>
      </w:tabs>
      <w:ind w:left="426" w:hanging="426"/>
    </w:pPr>
    <w:rPr>
      <w:bCs w:val="0"/>
    </w:rPr>
  </w:style>
  <w:style w:type="character" w:customStyle="1" w:styleId="SUBBAB4Char">
    <w:name w:val="SUB BAB 4 Char"/>
    <w:basedOn w:val="Heading2Char"/>
    <w:link w:val="SUBBAB4"/>
    <w:rsid w:val="00582455"/>
    <w:rPr>
      <w:rFonts w:asciiTheme="majorBidi" w:eastAsiaTheme="minorEastAsia" w:hAnsiTheme="majorBidi" w:cstheme="majorBidi"/>
      <w:b/>
      <w:bCs w:val="0"/>
      <w:sz w:val="24"/>
      <w:szCs w:val="24"/>
      <w:lang w:eastAsia="zh-CN"/>
    </w:rPr>
  </w:style>
  <w:style w:type="paragraph" w:styleId="ListParagraph">
    <w:name w:val="List Paragraph"/>
    <w:basedOn w:val="Normal"/>
    <w:uiPriority w:val="34"/>
    <w:qFormat/>
    <w:rsid w:val="00582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hart" Target="charts/chart5.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rAngAx val="1"/>
    </c:view3D>
    <c:floor>
      <c:thickness val="0"/>
    </c:floor>
    <c:sideWall>
      <c:thickness val="0"/>
      <c:spPr>
        <a:noFill/>
      </c:spPr>
    </c:sideWall>
    <c:backWall>
      <c:thickness val="0"/>
      <c:spPr>
        <a:noFill/>
        <a:ln w="25400">
          <a:noFill/>
        </a:ln>
      </c:spPr>
    </c:backWall>
    <c:plotArea>
      <c:layout>
        <c:manualLayout>
          <c:layoutTarget val="inner"/>
          <c:xMode val="edge"/>
          <c:yMode val="edge"/>
          <c:x val="0.23362174693838317"/>
          <c:y val="4.0082231100423013E-2"/>
          <c:w val="0.76637825306161822"/>
          <c:h val="0.67641544806899301"/>
        </c:manualLayout>
      </c:layout>
      <c:bar3DChart>
        <c:barDir val="col"/>
        <c:grouping val="stacked"/>
        <c:varyColors val="0"/>
        <c:ser>
          <c:idx val="0"/>
          <c:order val="0"/>
          <c:tx>
            <c:strRef>
              <c:f>Sheet1!$B$1</c:f>
              <c:strCache>
                <c:ptCount val="1"/>
                <c:pt idx="0">
                  <c:v>Responden</c:v>
                </c:pt>
              </c:strCache>
            </c:strRef>
          </c:tx>
          <c:invertIfNegative val="0"/>
          <c:cat>
            <c:strRef>
              <c:f>Sheet1!$A$2:$A$4</c:f>
              <c:strCache>
                <c:ptCount val="3"/>
                <c:pt idx="0">
                  <c:v>20-21 tahun</c:v>
                </c:pt>
                <c:pt idx="1">
                  <c:v>22-23 tahun</c:v>
                </c:pt>
                <c:pt idx="2">
                  <c:v>24-25 tahun</c:v>
                </c:pt>
              </c:strCache>
            </c:strRef>
          </c:cat>
          <c:val>
            <c:numRef>
              <c:f>Sheet1!$B$2:$B$4</c:f>
              <c:numCache>
                <c:formatCode>General</c:formatCode>
                <c:ptCount val="3"/>
                <c:pt idx="0">
                  <c:v>9</c:v>
                </c:pt>
                <c:pt idx="1">
                  <c:v>12</c:v>
                </c:pt>
                <c:pt idx="2">
                  <c:v>5</c:v>
                </c:pt>
              </c:numCache>
            </c:numRef>
          </c:val>
        </c:ser>
        <c:dLbls>
          <c:showLegendKey val="0"/>
          <c:showVal val="0"/>
          <c:showCatName val="0"/>
          <c:showSerName val="0"/>
          <c:showPercent val="0"/>
          <c:showBubbleSize val="0"/>
        </c:dLbls>
        <c:gapWidth val="95"/>
        <c:gapDepth val="95"/>
        <c:shape val="box"/>
        <c:axId val="303875424"/>
        <c:axId val="303874864"/>
        <c:axId val="0"/>
      </c:bar3DChart>
      <c:catAx>
        <c:axId val="303875424"/>
        <c:scaling>
          <c:orientation val="minMax"/>
        </c:scaling>
        <c:delete val="0"/>
        <c:axPos val="b"/>
        <c:numFmt formatCode="General" sourceLinked="0"/>
        <c:majorTickMark val="none"/>
        <c:minorTickMark val="none"/>
        <c:tickLblPos val="nextTo"/>
        <c:crossAx val="303874864"/>
        <c:crosses val="autoZero"/>
        <c:auto val="1"/>
        <c:lblAlgn val="ctr"/>
        <c:lblOffset val="100"/>
        <c:noMultiLvlLbl val="0"/>
      </c:catAx>
      <c:valAx>
        <c:axId val="303874864"/>
        <c:scaling>
          <c:orientation val="minMax"/>
        </c:scaling>
        <c:delete val="0"/>
        <c:axPos val="l"/>
        <c:majorGridlines/>
        <c:numFmt formatCode="General" sourceLinked="1"/>
        <c:majorTickMark val="none"/>
        <c:minorTickMark val="none"/>
        <c:tickLblPos val="nextTo"/>
        <c:crossAx val="303875424"/>
        <c:crosses val="autoZero"/>
        <c:crossBetween val="between"/>
      </c:valAx>
      <c:dTable>
        <c:showHorzBorder val="1"/>
        <c:showVertBorder val="1"/>
        <c:showOutline val="1"/>
        <c:showKeys val="1"/>
      </c:dTable>
      <c:spPr>
        <a:ln w="25400">
          <a:noFill/>
        </a:ln>
      </c:spPr>
    </c:plotArea>
    <c:plotVisOnly val="1"/>
    <c:dispBlanksAs val="gap"/>
    <c:showDLblsOverMax val="0"/>
  </c:chart>
  <c:spPr>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2788526434195722"/>
          <c:y val="3.9030526589581706E-2"/>
          <c:w val="0.77211473565804434"/>
          <c:h val="0.70051263862287483"/>
        </c:manualLayout>
      </c:layout>
      <c:bar3DChart>
        <c:barDir val="col"/>
        <c:grouping val="stacked"/>
        <c:varyColors val="0"/>
        <c:ser>
          <c:idx val="0"/>
          <c:order val="0"/>
          <c:tx>
            <c:strRef>
              <c:f>Sheet1!$B$1</c:f>
              <c:strCache>
                <c:ptCount val="1"/>
                <c:pt idx="0">
                  <c:v>Responden</c:v>
                </c:pt>
              </c:strCache>
            </c:strRef>
          </c:tx>
          <c:invertIfNegative val="0"/>
          <c:cat>
            <c:strRef>
              <c:f>Sheet1!$A$2:$A$4</c:f>
              <c:strCache>
                <c:ptCount val="3"/>
                <c:pt idx="0">
                  <c:v>Normal </c:v>
                </c:pt>
                <c:pt idx="1">
                  <c:v>Asam</c:v>
                </c:pt>
                <c:pt idx="2">
                  <c:v>Sangat Asam</c:v>
                </c:pt>
              </c:strCache>
            </c:strRef>
          </c:cat>
          <c:val>
            <c:numRef>
              <c:f>Sheet1!$B$2:$B$4</c:f>
              <c:numCache>
                <c:formatCode>General</c:formatCode>
                <c:ptCount val="3"/>
                <c:pt idx="0">
                  <c:v>13</c:v>
                </c:pt>
                <c:pt idx="1">
                  <c:v>12</c:v>
                </c:pt>
                <c:pt idx="2">
                  <c:v>1</c:v>
                </c:pt>
              </c:numCache>
            </c:numRef>
          </c:val>
        </c:ser>
        <c:dLbls>
          <c:showLegendKey val="0"/>
          <c:showVal val="0"/>
          <c:showCatName val="0"/>
          <c:showSerName val="0"/>
          <c:showPercent val="0"/>
          <c:showBubbleSize val="0"/>
        </c:dLbls>
        <c:gapWidth val="95"/>
        <c:gapDepth val="95"/>
        <c:shape val="box"/>
        <c:axId val="303878784"/>
        <c:axId val="303879344"/>
        <c:axId val="0"/>
      </c:bar3DChart>
      <c:catAx>
        <c:axId val="303878784"/>
        <c:scaling>
          <c:orientation val="minMax"/>
        </c:scaling>
        <c:delete val="0"/>
        <c:axPos val="b"/>
        <c:numFmt formatCode="General" sourceLinked="0"/>
        <c:majorTickMark val="none"/>
        <c:minorTickMark val="none"/>
        <c:tickLblPos val="nextTo"/>
        <c:crossAx val="303879344"/>
        <c:crosses val="autoZero"/>
        <c:auto val="1"/>
        <c:lblAlgn val="ctr"/>
        <c:lblOffset val="100"/>
        <c:noMultiLvlLbl val="0"/>
      </c:catAx>
      <c:valAx>
        <c:axId val="303879344"/>
        <c:scaling>
          <c:orientation val="minMax"/>
        </c:scaling>
        <c:delete val="0"/>
        <c:axPos val="l"/>
        <c:majorGridlines/>
        <c:numFmt formatCode="General" sourceLinked="1"/>
        <c:majorTickMark val="none"/>
        <c:minorTickMark val="none"/>
        <c:tickLblPos val="nextTo"/>
        <c:crossAx val="303878784"/>
        <c:crosses val="autoZero"/>
        <c:crossBetween val="between"/>
      </c:valAx>
      <c:dTable>
        <c:showHorzBorder val="1"/>
        <c:showVertBorder val="1"/>
        <c:showOutline val="1"/>
        <c:showKeys val="1"/>
      </c:dTable>
    </c:plotArea>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3523640190137574"/>
          <c:y val="3.749628070684715E-2"/>
          <c:w val="0.76476359809862482"/>
          <c:h val="0.69729187077421773"/>
        </c:manualLayout>
      </c:layout>
      <c:bar3DChart>
        <c:barDir val="col"/>
        <c:grouping val="stacked"/>
        <c:varyColors val="0"/>
        <c:ser>
          <c:idx val="0"/>
          <c:order val="0"/>
          <c:tx>
            <c:strRef>
              <c:f>Sheet1!$B$1</c:f>
              <c:strCache>
                <c:ptCount val="1"/>
                <c:pt idx="0">
                  <c:v>Responden</c:v>
                </c:pt>
              </c:strCache>
            </c:strRef>
          </c:tx>
          <c:invertIfNegative val="0"/>
          <c:cat>
            <c:strRef>
              <c:f>Sheet1!$A$2:$A$4</c:f>
              <c:strCache>
                <c:ptCount val="3"/>
                <c:pt idx="0">
                  <c:v>Normal</c:v>
                </c:pt>
                <c:pt idx="1">
                  <c:v>Asam</c:v>
                </c:pt>
                <c:pt idx="2">
                  <c:v>Sangat Asam</c:v>
                </c:pt>
              </c:strCache>
            </c:strRef>
          </c:cat>
          <c:val>
            <c:numRef>
              <c:f>Sheet1!$B$2:$B$4</c:f>
              <c:numCache>
                <c:formatCode>General</c:formatCode>
                <c:ptCount val="3"/>
                <c:pt idx="0">
                  <c:v>9</c:v>
                </c:pt>
                <c:pt idx="1">
                  <c:v>10</c:v>
                </c:pt>
                <c:pt idx="2">
                  <c:v>7</c:v>
                </c:pt>
              </c:numCache>
            </c:numRef>
          </c:val>
        </c:ser>
        <c:dLbls>
          <c:showLegendKey val="0"/>
          <c:showVal val="0"/>
          <c:showCatName val="0"/>
          <c:showSerName val="0"/>
          <c:showPercent val="0"/>
          <c:showBubbleSize val="0"/>
        </c:dLbls>
        <c:gapWidth val="95"/>
        <c:gapDepth val="95"/>
        <c:shape val="box"/>
        <c:axId val="303882144"/>
        <c:axId val="303882704"/>
        <c:axId val="0"/>
      </c:bar3DChart>
      <c:catAx>
        <c:axId val="303882144"/>
        <c:scaling>
          <c:orientation val="minMax"/>
        </c:scaling>
        <c:delete val="0"/>
        <c:axPos val="b"/>
        <c:numFmt formatCode="General" sourceLinked="0"/>
        <c:majorTickMark val="none"/>
        <c:minorTickMark val="none"/>
        <c:tickLblPos val="nextTo"/>
        <c:crossAx val="303882704"/>
        <c:crosses val="autoZero"/>
        <c:auto val="1"/>
        <c:lblAlgn val="ctr"/>
        <c:lblOffset val="100"/>
        <c:noMultiLvlLbl val="0"/>
      </c:catAx>
      <c:valAx>
        <c:axId val="303882704"/>
        <c:scaling>
          <c:orientation val="minMax"/>
        </c:scaling>
        <c:delete val="0"/>
        <c:axPos val="l"/>
        <c:majorGridlines/>
        <c:numFmt formatCode="General" sourceLinked="1"/>
        <c:majorTickMark val="none"/>
        <c:minorTickMark val="none"/>
        <c:tickLblPos val="nextTo"/>
        <c:crossAx val="303882144"/>
        <c:crosses val="autoZero"/>
        <c:crossBetween val="between"/>
      </c:valAx>
      <c:dTable>
        <c:showHorzBorder val="1"/>
        <c:showVertBorder val="1"/>
        <c:showOutline val="1"/>
        <c:showKeys val="1"/>
      </c:dTable>
    </c:plotArea>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458835435747881E-2"/>
          <c:y val="9.9097229428245295E-2"/>
          <c:w val="0.89678593545981156"/>
          <c:h val="0.52377380419863862"/>
        </c:manualLayout>
      </c:layout>
      <c:lineChart>
        <c:grouping val="standard"/>
        <c:varyColors val="0"/>
        <c:ser>
          <c:idx val="0"/>
          <c:order val="0"/>
          <c:tx>
            <c:strRef>
              <c:f>Sheet1!$B$1</c:f>
              <c:strCache>
                <c:ptCount val="1"/>
                <c:pt idx="0">
                  <c:v>Responden</c:v>
                </c:pt>
              </c:strCache>
            </c:strRef>
          </c:tx>
          <c:cat>
            <c:strRef>
              <c:f>Sheet1!$A$2:$A$4</c:f>
              <c:strCache>
                <c:ptCount val="3"/>
                <c:pt idx="1">
                  <c:v>Sebelum</c:v>
                </c:pt>
                <c:pt idx="2">
                  <c:v>Sesudah</c:v>
                </c:pt>
              </c:strCache>
            </c:strRef>
          </c:cat>
          <c:val>
            <c:numRef>
              <c:f>Sheet1!$B$2:$B$4</c:f>
              <c:numCache>
                <c:formatCode>General</c:formatCode>
                <c:ptCount val="3"/>
                <c:pt idx="1">
                  <c:v>13</c:v>
                </c:pt>
                <c:pt idx="2">
                  <c:v>9</c:v>
                </c:pt>
              </c:numCache>
            </c:numRef>
          </c:val>
          <c:smooth val="0"/>
        </c:ser>
        <c:ser>
          <c:idx val="1"/>
          <c:order val="1"/>
          <c:tx>
            <c:strRef>
              <c:f>Sheet1!$C$1</c:f>
              <c:strCache>
                <c:ptCount val="1"/>
                <c:pt idx="0">
                  <c:v>Persentase</c:v>
                </c:pt>
              </c:strCache>
            </c:strRef>
          </c:tx>
          <c:cat>
            <c:strRef>
              <c:f>Sheet1!$A$2:$A$4</c:f>
              <c:strCache>
                <c:ptCount val="3"/>
                <c:pt idx="1">
                  <c:v>Sebelum</c:v>
                </c:pt>
                <c:pt idx="2">
                  <c:v>Sesudah</c:v>
                </c:pt>
              </c:strCache>
            </c:strRef>
          </c:cat>
          <c:val>
            <c:numRef>
              <c:f>Sheet1!$C$2:$C$4</c:f>
              <c:numCache>
                <c:formatCode>0%</c:formatCode>
                <c:ptCount val="3"/>
                <c:pt idx="1">
                  <c:v>50</c:v>
                </c:pt>
                <c:pt idx="2" formatCode="0.00%">
                  <c:v>34.6</c:v>
                </c:pt>
              </c:numCache>
            </c:numRef>
          </c:val>
          <c:smooth val="0"/>
        </c:ser>
        <c:dLbls>
          <c:showLegendKey val="0"/>
          <c:showVal val="0"/>
          <c:showCatName val="0"/>
          <c:showSerName val="0"/>
          <c:showPercent val="0"/>
          <c:showBubbleSize val="0"/>
        </c:dLbls>
        <c:marker val="1"/>
        <c:smooth val="0"/>
        <c:axId val="303886064"/>
        <c:axId val="303886624"/>
      </c:lineChart>
      <c:catAx>
        <c:axId val="303886064"/>
        <c:scaling>
          <c:orientation val="minMax"/>
        </c:scaling>
        <c:delete val="0"/>
        <c:axPos val="b"/>
        <c:numFmt formatCode="General" sourceLinked="0"/>
        <c:majorTickMark val="none"/>
        <c:minorTickMark val="none"/>
        <c:tickLblPos val="nextTo"/>
        <c:crossAx val="303886624"/>
        <c:crosses val="autoZero"/>
        <c:auto val="1"/>
        <c:lblAlgn val="ctr"/>
        <c:lblOffset val="100"/>
        <c:noMultiLvlLbl val="0"/>
      </c:catAx>
      <c:valAx>
        <c:axId val="303886624"/>
        <c:scaling>
          <c:orientation val="minMax"/>
        </c:scaling>
        <c:delete val="0"/>
        <c:axPos val="l"/>
        <c:majorGridlines/>
        <c:numFmt formatCode="General" sourceLinked="1"/>
        <c:majorTickMark val="none"/>
        <c:minorTickMark val="none"/>
        <c:tickLblPos val="nextTo"/>
        <c:spPr>
          <a:ln w="9525">
            <a:noFill/>
          </a:ln>
        </c:spPr>
        <c:crossAx val="303886064"/>
        <c:crosses val="autoZero"/>
        <c:crossBetween val="between"/>
      </c:valAx>
    </c:plotArea>
    <c:legend>
      <c:legendPos val="b"/>
      <c:layout>
        <c:manualLayout>
          <c:xMode val="edge"/>
          <c:yMode val="edge"/>
          <c:x val="0.22570585136448254"/>
          <c:y val="0.80855402754997874"/>
          <c:w val="0.64903203150210242"/>
          <c:h val="0.18558523245103625"/>
        </c:manualLayout>
      </c:layout>
      <c:overlay val="0"/>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458835435747881E-2"/>
          <c:y val="9.9097229428245295E-2"/>
          <c:w val="0.89678593545981189"/>
          <c:h val="0.51771783465554388"/>
        </c:manualLayout>
      </c:layout>
      <c:lineChart>
        <c:grouping val="standard"/>
        <c:varyColors val="0"/>
        <c:ser>
          <c:idx val="0"/>
          <c:order val="0"/>
          <c:tx>
            <c:strRef>
              <c:f>Sheet1!$B$1</c:f>
              <c:strCache>
                <c:ptCount val="1"/>
                <c:pt idx="0">
                  <c:v>Responden</c:v>
                </c:pt>
              </c:strCache>
            </c:strRef>
          </c:tx>
          <c:cat>
            <c:strRef>
              <c:f>Sheet1!$A$2:$A$4</c:f>
              <c:strCache>
                <c:ptCount val="3"/>
                <c:pt idx="1">
                  <c:v>Sebelum</c:v>
                </c:pt>
                <c:pt idx="2">
                  <c:v>Sesudah</c:v>
                </c:pt>
              </c:strCache>
            </c:strRef>
          </c:cat>
          <c:val>
            <c:numRef>
              <c:f>Sheet1!$B$2:$B$4</c:f>
              <c:numCache>
                <c:formatCode>General</c:formatCode>
                <c:ptCount val="3"/>
                <c:pt idx="1">
                  <c:v>12</c:v>
                </c:pt>
                <c:pt idx="2">
                  <c:v>10</c:v>
                </c:pt>
              </c:numCache>
            </c:numRef>
          </c:val>
          <c:smooth val="0"/>
        </c:ser>
        <c:ser>
          <c:idx val="1"/>
          <c:order val="1"/>
          <c:tx>
            <c:strRef>
              <c:f>Sheet1!$C$1</c:f>
              <c:strCache>
                <c:ptCount val="1"/>
                <c:pt idx="0">
                  <c:v>Persentase</c:v>
                </c:pt>
              </c:strCache>
            </c:strRef>
          </c:tx>
          <c:cat>
            <c:strRef>
              <c:f>Sheet1!$A$2:$A$4</c:f>
              <c:strCache>
                <c:ptCount val="3"/>
                <c:pt idx="1">
                  <c:v>Sebelum</c:v>
                </c:pt>
                <c:pt idx="2">
                  <c:v>Sesudah</c:v>
                </c:pt>
              </c:strCache>
            </c:strRef>
          </c:cat>
          <c:val>
            <c:numRef>
              <c:f>Sheet1!$C$2:$C$4</c:f>
              <c:numCache>
                <c:formatCode>0%</c:formatCode>
                <c:ptCount val="3"/>
                <c:pt idx="1">
                  <c:v>46.1</c:v>
                </c:pt>
                <c:pt idx="2" formatCode="0.00%">
                  <c:v>38.4</c:v>
                </c:pt>
              </c:numCache>
            </c:numRef>
          </c:val>
          <c:smooth val="0"/>
        </c:ser>
        <c:dLbls>
          <c:showLegendKey val="0"/>
          <c:showVal val="0"/>
          <c:showCatName val="0"/>
          <c:showSerName val="0"/>
          <c:showPercent val="0"/>
          <c:showBubbleSize val="0"/>
        </c:dLbls>
        <c:marker val="1"/>
        <c:smooth val="0"/>
        <c:axId val="303889424"/>
        <c:axId val="303889984"/>
      </c:lineChart>
      <c:catAx>
        <c:axId val="303889424"/>
        <c:scaling>
          <c:orientation val="minMax"/>
        </c:scaling>
        <c:delete val="0"/>
        <c:axPos val="b"/>
        <c:numFmt formatCode="General" sourceLinked="0"/>
        <c:majorTickMark val="none"/>
        <c:minorTickMark val="none"/>
        <c:tickLblPos val="nextTo"/>
        <c:crossAx val="303889984"/>
        <c:crosses val="autoZero"/>
        <c:auto val="1"/>
        <c:lblAlgn val="ctr"/>
        <c:lblOffset val="100"/>
        <c:noMultiLvlLbl val="0"/>
      </c:catAx>
      <c:valAx>
        <c:axId val="303889984"/>
        <c:scaling>
          <c:orientation val="minMax"/>
        </c:scaling>
        <c:delete val="0"/>
        <c:axPos val="l"/>
        <c:majorGridlines/>
        <c:numFmt formatCode="General" sourceLinked="1"/>
        <c:majorTickMark val="none"/>
        <c:minorTickMark val="none"/>
        <c:tickLblPos val="nextTo"/>
        <c:spPr>
          <a:ln w="9525">
            <a:noFill/>
          </a:ln>
        </c:spPr>
        <c:crossAx val="303889424"/>
        <c:crosses val="autoZero"/>
        <c:crossBetween val="between"/>
      </c:valAx>
    </c:plotArea>
    <c:legend>
      <c:legendPos val="b"/>
      <c:overlay val="0"/>
    </c:legend>
    <c:plotVisOnly val="1"/>
    <c:dispBlanksAs val="gap"/>
    <c:showDLblsOverMax val="0"/>
  </c:chart>
  <c:spPr>
    <a:ln>
      <a:solidFill>
        <a:schemeClr val="bg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458835435747881E-2"/>
          <c:y val="4.7641294285282229E-2"/>
          <c:w val="0.89678593545981211"/>
          <c:h val="0.61027079156409492"/>
        </c:manualLayout>
      </c:layout>
      <c:lineChart>
        <c:grouping val="standard"/>
        <c:varyColors val="0"/>
        <c:ser>
          <c:idx val="0"/>
          <c:order val="0"/>
          <c:tx>
            <c:strRef>
              <c:f>Sheet1!$B$1</c:f>
              <c:strCache>
                <c:ptCount val="1"/>
                <c:pt idx="0">
                  <c:v>Responden</c:v>
                </c:pt>
              </c:strCache>
            </c:strRef>
          </c:tx>
          <c:cat>
            <c:strRef>
              <c:f>Sheet1!$A$2:$A$4</c:f>
              <c:strCache>
                <c:ptCount val="3"/>
                <c:pt idx="1">
                  <c:v>Sebelum</c:v>
                </c:pt>
                <c:pt idx="2">
                  <c:v>Sesudah</c:v>
                </c:pt>
              </c:strCache>
            </c:strRef>
          </c:cat>
          <c:val>
            <c:numRef>
              <c:f>Sheet1!$B$2:$B$4</c:f>
              <c:numCache>
                <c:formatCode>General</c:formatCode>
                <c:ptCount val="3"/>
                <c:pt idx="1">
                  <c:v>1</c:v>
                </c:pt>
                <c:pt idx="2">
                  <c:v>7</c:v>
                </c:pt>
              </c:numCache>
            </c:numRef>
          </c:val>
          <c:smooth val="0"/>
        </c:ser>
        <c:ser>
          <c:idx val="1"/>
          <c:order val="1"/>
          <c:tx>
            <c:strRef>
              <c:f>Sheet1!$C$1</c:f>
              <c:strCache>
                <c:ptCount val="1"/>
                <c:pt idx="0">
                  <c:v>Persentase</c:v>
                </c:pt>
              </c:strCache>
            </c:strRef>
          </c:tx>
          <c:cat>
            <c:strRef>
              <c:f>Sheet1!$A$2:$A$4</c:f>
              <c:strCache>
                <c:ptCount val="3"/>
                <c:pt idx="1">
                  <c:v>Sebelum</c:v>
                </c:pt>
                <c:pt idx="2">
                  <c:v>Sesudah</c:v>
                </c:pt>
              </c:strCache>
            </c:strRef>
          </c:cat>
          <c:val>
            <c:numRef>
              <c:f>Sheet1!$C$2:$C$4</c:f>
              <c:numCache>
                <c:formatCode>0%</c:formatCode>
                <c:ptCount val="3"/>
                <c:pt idx="1">
                  <c:v>3.9</c:v>
                </c:pt>
                <c:pt idx="2" formatCode="0.00%">
                  <c:v>27</c:v>
                </c:pt>
              </c:numCache>
            </c:numRef>
          </c:val>
          <c:smooth val="0"/>
        </c:ser>
        <c:dLbls>
          <c:showLegendKey val="0"/>
          <c:showVal val="0"/>
          <c:showCatName val="0"/>
          <c:showSerName val="0"/>
          <c:showPercent val="0"/>
          <c:showBubbleSize val="0"/>
        </c:dLbls>
        <c:marker val="1"/>
        <c:smooth val="0"/>
        <c:axId val="303892784"/>
        <c:axId val="303893344"/>
      </c:lineChart>
      <c:catAx>
        <c:axId val="303892784"/>
        <c:scaling>
          <c:orientation val="minMax"/>
        </c:scaling>
        <c:delete val="0"/>
        <c:axPos val="b"/>
        <c:numFmt formatCode="General" sourceLinked="0"/>
        <c:majorTickMark val="none"/>
        <c:minorTickMark val="none"/>
        <c:tickLblPos val="nextTo"/>
        <c:crossAx val="303893344"/>
        <c:crosses val="autoZero"/>
        <c:auto val="1"/>
        <c:lblAlgn val="ctr"/>
        <c:lblOffset val="100"/>
        <c:noMultiLvlLbl val="0"/>
      </c:catAx>
      <c:valAx>
        <c:axId val="303893344"/>
        <c:scaling>
          <c:orientation val="minMax"/>
        </c:scaling>
        <c:delete val="0"/>
        <c:axPos val="l"/>
        <c:majorGridlines/>
        <c:numFmt formatCode="General" sourceLinked="1"/>
        <c:majorTickMark val="none"/>
        <c:minorTickMark val="none"/>
        <c:tickLblPos val="nextTo"/>
        <c:spPr>
          <a:ln w="9525">
            <a:noFill/>
          </a:ln>
        </c:spPr>
        <c:crossAx val="303892784"/>
        <c:crosses val="autoZero"/>
        <c:crossBetween val="between"/>
      </c:valAx>
    </c:plotArea>
    <c:legend>
      <c:legendPos val="b"/>
      <c:layout>
        <c:manualLayout>
          <c:xMode val="edge"/>
          <c:yMode val="edge"/>
          <c:x val="0.23345901800132077"/>
          <c:y val="0.77170072150373814"/>
          <c:w val="0.53308171121242731"/>
          <c:h val="0.22829927849626289"/>
        </c:manualLayout>
      </c:layout>
      <c:overlay val="0"/>
    </c:legend>
    <c:plotVisOnly val="1"/>
    <c:dispBlanksAs val="gap"/>
    <c:showDLblsOverMax val="0"/>
  </c:chart>
  <c:spPr>
    <a:ln>
      <a:solidFill>
        <a:schemeClr val="bg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Mean</a:t>
            </a:r>
          </a:p>
        </c:rich>
      </c:tx>
      <c:layout>
        <c:manualLayout>
          <c:xMode val="edge"/>
          <c:yMode val="edge"/>
          <c:x val="0.45005380476556495"/>
          <c:y val="0"/>
        </c:manualLayout>
      </c:layout>
      <c:overlay val="0"/>
    </c:title>
    <c:autoTitleDeleted val="0"/>
    <c:plotArea>
      <c:layout>
        <c:manualLayout>
          <c:layoutTarget val="inner"/>
          <c:xMode val="edge"/>
          <c:yMode val="edge"/>
          <c:x val="8.8922996846762484E-2"/>
          <c:y val="0.13111249707647951"/>
          <c:w val="0.74340886966593966"/>
          <c:h val="0.54674638673305687"/>
        </c:manualLayout>
      </c:layout>
      <c:lineChart>
        <c:grouping val="standard"/>
        <c:varyColors val="0"/>
        <c:ser>
          <c:idx val="0"/>
          <c:order val="0"/>
          <c:tx>
            <c:strRef>
              <c:f>Sheet1!$B$1</c:f>
              <c:strCache>
                <c:ptCount val="1"/>
                <c:pt idx="0">
                  <c:v>Mean</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pH Saliva Sebelum Meminum Jamu Beras Kencur (Normal)</c:v>
                </c:pt>
                <c:pt idx="1">
                  <c:v>pH Saliva Sesudah Meminum Jamu Beras Kencur (Asam)</c:v>
                </c:pt>
              </c:strCache>
            </c:strRef>
          </c:cat>
          <c:val>
            <c:numRef>
              <c:f>Sheet1!$B$2:$B$3</c:f>
              <c:numCache>
                <c:formatCode>General</c:formatCode>
                <c:ptCount val="2"/>
                <c:pt idx="0">
                  <c:v>6.8</c:v>
                </c:pt>
                <c:pt idx="1">
                  <c:v>6.44</c:v>
                </c:pt>
              </c:numCache>
            </c:numRef>
          </c:val>
          <c:smooth val="0"/>
        </c:ser>
        <c:dLbls>
          <c:showLegendKey val="0"/>
          <c:showVal val="1"/>
          <c:showCatName val="0"/>
          <c:showSerName val="0"/>
          <c:showPercent val="0"/>
          <c:showBubbleSize val="0"/>
        </c:dLbls>
        <c:marker val="1"/>
        <c:smooth val="0"/>
        <c:axId val="303895584"/>
        <c:axId val="303896144"/>
      </c:lineChart>
      <c:catAx>
        <c:axId val="303895584"/>
        <c:scaling>
          <c:orientation val="minMax"/>
        </c:scaling>
        <c:delete val="0"/>
        <c:axPos val="b"/>
        <c:numFmt formatCode="General" sourceLinked="0"/>
        <c:majorTickMark val="none"/>
        <c:minorTickMark val="none"/>
        <c:tickLblPos val="nextTo"/>
        <c:crossAx val="303896144"/>
        <c:crosses val="autoZero"/>
        <c:auto val="1"/>
        <c:lblAlgn val="ctr"/>
        <c:lblOffset val="100"/>
        <c:noMultiLvlLbl val="0"/>
      </c:catAx>
      <c:valAx>
        <c:axId val="303896144"/>
        <c:scaling>
          <c:orientation val="minMax"/>
        </c:scaling>
        <c:delete val="0"/>
        <c:axPos val="l"/>
        <c:majorGridlines/>
        <c:numFmt formatCode="General" sourceLinked="1"/>
        <c:majorTickMark val="none"/>
        <c:minorTickMark val="none"/>
        <c:tickLblPos val="nextTo"/>
        <c:crossAx val="303895584"/>
        <c:crosses val="autoZero"/>
        <c:crossBetween val="between"/>
      </c:valAx>
    </c:plotArea>
    <c:legend>
      <c:legendPos val="r"/>
      <c:overlay val="0"/>
    </c:legend>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1892</Words>
  <Characters>10786</Characters>
  <Application>Microsoft Office Word</Application>
  <DocSecurity>0</DocSecurity>
  <Lines>89</Lines>
  <Paragraphs>25</Paragraphs>
  <ScaleCrop>false</ScaleCrop>
  <Company/>
  <LinksUpToDate>false</LinksUpToDate>
  <CharactersWithSpaces>12653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2024-03-07T03:55:00Z</dcterms:created>
  <dcterms:modified xsi:type="dcterms:W3CDTF">2024-03-07T03:56:00Z</dcterms:modified>
</cp:coreProperties>
</file>