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4"/>
        <w:ind w:left="1568" w:right="2108" w:firstLine="0"/>
        <w:jc w:val="center"/>
        <w:rPr>
          <w:b/>
          <w:sz w:val="24"/>
        </w:rPr>
      </w:pPr>
      <w:r>
        <w:rPr>
          <w:b/>
          <w:sz w:val="24"/>
        </w:rPr>
        <w:t>BAB</w:t>
      </w:r>
      <w:r>
        <w:rPr>
          <w:b/>
          <w:spacing w:val="-6"/>
          <w:sz w:val="24"/>
        </w:rPr>
        <w:t> </w:t>
      </w:r>
      <w:r>
        <w:rPr>
          <w:b/>
          <w:spacing w:val="-5"/>
          <w:sz w:val="24"/>
        </w:rPr>
        <w:t>III</w:t>
      </w:r>
    </w:p>
    <w:p>
      <w:pPr>
        <w:pStyle w:val="BodyText"/>
        <w:rPr>
          <w:b/>
        </w:rPr>
      </w:pPr>
    </w:p>
    <w:p>
      <w:pPr>
        <w:spacing w:before="0"/>
        <w:ind w:left="1568" w:right="2123" w:firstLine="0"/>
        <w:jc w:val="center"/>
        <w:rPr>
          <w:b/>
          <w:sz w:val="24"/>
        </w:rPr>
      </w:pPr>
      <w:r>
        <w:rPr>
          <w:b/>
          <w:sz w:val="24"/>
        </w:rPr>
        <w:t>KERANGKA</w:t>
      </w:r>
      <w:r>
        <w:rPr>
          <w:b/>
          <w:spacing w:val="-13"/>
          <w:sz w:val="24"/>
        </w:rPr>
        <w:t> </w:t>
      </w:r>
      <w:r>
        <w:rPr>
          <w:b/>
          <w:sz w:val="24"/>
        </w:rPr>
        <w:t>KONSEP</w:t>
      </w:r>
      <w:r>
        <w:rPr>
          <w:b/>
          <w:spacing w:val="-10"/>
          <w:sz w:val="24"/>
        </w:rPr>
        <w:t> </w:t>
      </w:r>
      <w:r>
        <w:rPr>
          <w:b/>
          <w:sz w:val="24"/>
        </w:rPr>
        <w:t>DAN</w:t>
      </w:r>
      <w:r>
        <w:rPr>
          <w:b/>
          <w:spacing w:val="-12"/>
          <w:sz w:val="24"/>
        </w:rPr>
        <w:t> </w:t>
      </w:r>
      <w:r>
        <w:rPr>
          <w:b/>
          <w:sz w:val="24"/>
        </w:rPr>
        <w:t>DEFINISI</w:t>
      </w:r>
      <w:r>
        <w:rPr>
          <w:b/>
          <w:spacing w:val="-12"/>
          <w:sz w:val="24"/>
        </w:rPr>
        <w:t> </w:t>
      </w:r>
      <w:r>
        <w:rPr>
          <w:b/>
          <w:spacing w:val="-2"/>
          <w:sz w:val="24"/>
        </w:rPr>
        <w:t>OPERASIONAL</w:t>
      </w:r>
    </w:p>
    <w:p>
      <w:pPr>
        <w:pStyle w:val="BodyText"/>
        <w:spacing w:before="10"/>
        <w:rPr>
          <w:b/>
          <w:sz w:val="37"/>
        </w:rPr>
      </w:pPr>
    </w:p>
    <w:p>
      <w:pPr>
        <w:pStyle w:val="ListParagraph"/>
        <w:numPr>
          <w:ilvl w:val="0"/>
          <w:numId w:val="1"/>
        </w:numPr>
        <w:tabs>
          <w:tab w:pos="857" w:val="left" w:leader="none"/>
        </w:tabs>
        <w:spacing w:line="240" w:lineRule="auto" w:before="1" w:after="0"/>
        <w:ind w:left="857" w:right="0" w:hanging="285"/>
        <w:jc w:val="left"/>
        <w:rPr>
          <w:b/>
          <w:sz w:val="24"/>
        </w:rPr>
      </w:pPr>
      <w:r>
        <w:rPr>
          <w:b/>
          <w:sz w:val="24"/>
        </w:rPr>
        <w:t>Kerangka</w:t>
      </w:r>
      <w:r>
        <w:rPr>
          <w:b/>
          <w:spacing w:val="-9"/>
          <w:sz w:val="24"/>
        </w:rPr>
        <w:t> </w:t>
      </w:r>
      <w:r>
        <w:rPr>
          <w:b/>
          <w:spacing w:val="-2"/>
          <w:sz w:val="24"/>
        </w:rPr>
        <w:t>Konsep</w:t>
      </w:r>
    </w:p>
    <w:p>
      <w:pPr>
        <w:pStyle w:val="BodyText"/>
        <w:spacing w:before="8"/>
        <w:rPr>
          <w:b/>
          <w:sz w:val="31"/>
        </w:rPr>
      </w:pPr>
    </w:p>
    <w:p>
      <w:pPr>
        <w:pStyle w:val="BodyText"/>
        <w:spacing w:line="480" w:lineRule="auto"/>
        <w:ind w:left="856" w:right="1122" w:firstLine="720"/>
        <w:jc w:val="both"/>
      </w:pPr>
      <w:r>
        <w:rPr/>
        <w:t>Menurut</w:t>
      </w:r>
      <w:r>
        <w:rPr>
          <w:spacing w:val="80"/>
          <w:w w:val="150"/>
        </w:rPr>
        <w:t> </w:t>
      </w:r>
      <w:r>
        <w:rPr/>
        <w:t>Notoatmodjo (2010) kerangka</w:t>
      </w:r>
      <w:r>
        <w:rPr>
          <w:spacing w:val="40"/>
        </w:rPr>
        <w:t> </w:t>
      </w:r>
      <w:r>
        <w:rPr/>
        <w:t>konsep</w:t>
      </w:r>
      <w:r>
        <w:rPr>
          <w:spacing w:val="40"/>
        </w:rPr>
        <w:t> </w:t>
      </w:r>
      <w:r>
        <w:rPr/>
        <w:t>penelitian</w:t>
      </w:r>
      <w:r>
        <w:rPr>
          <w:spacing w:val="40"/>
        </w:rPr>
        <w:t> </w:t>
      </w:r>
      <w:r>
        <w:rPr/>
        <w:t>adalah suatu uraian dan</w:t>
      </w:r>
      <w:r>
        <w:rPr>
          <w:spacing w:val="40"/>
        </w:rPr>
        <w:t> </w:t>
      </w:r>
      <w:r>
        <w:rPr/>
        <w:t>visualisasi</w:t>
      </w:r>
      <w:r>
        <w:rPr>
          <w:spacing w:val="40"/>
        </w:rPr>
        <w:t> </w:t>
      </w:r>
      <w:r>
        <w:rPr/>
        <w:t>hubungan</w:t>
      </w:r>
      <w:r>
        <w:rPr>
          <w:spacing w:val="40"/>
        </w:rPr>
        <w:t> </w:t>
      </w:r>
      <w:r>
        <w:rPr/>
        <w:t>atau kaitan</w:t>
      </w:r>
      <w:r>
        <w:rPr>
          <w:spacing w:val="80"/>
        </w:rPr>
        <w:t> </w:t>
      </w:r>
      <w:r>
        <w:rPr/>
        <w:t>antara</w:t>
      </w:r>
      <w:r>
        <w:rPr>
          <w:spacing w:val="80"/>
        </w:rPr>
        <w:t> </w:t>
      </w:r>
      <w:r>
        <w:rPr/>
        <w:t>konsep</w:t>
      </w:r>
      <w:r>
        <w:rPr>
          <w:spacing w:val="80"/>
        </w:rPr>
        <w:t> </w:t>
      </w:r>
      <w:r>
        <w:rPr/>
        <w:t>satu terhadap konsep yang lainnya, atau antara variabel</w:t>
      </w:r>
      <w:r>
        <w:rPr>
          <w:spacing w:val="40"/>
        </w:rPr>
        <w:t> </w:t>
      </w:r>
      <w:r>
        <w:rPr/>
        <w:t>yang satu dengan varibel yang lain dari masalah</w:t>
      </w:r>
      <w:r>
        <w:rPr>
          <w:spacing w:val="80"/>
        </w:rPr>
        <w:t> </w:t>
      </w:r>
      <w:r>
        <w:rPr/>
        <w:t>yang</w:t>
      </w:r>
      <w:r>
        <w:rPr>
          <w:spacing w:val="40"/>
        </w:rPr>
        <w:t> </w:t>
      </w:r>
      <w:r>
        <w:rPr/>
        <w:t>ingin</w:t>
      </w:r>
      <w:r>
        <w:rPr>
          <w:spacing w:val="40"/>
        </w:rPr>
        <w:t> </w:t>
      </w:r>
      <w:r>
        <w:rPr/>
        <w:t>diteliti.</w:t>
      </w:r>
    </w:p>
    <w:p>
      <w:pPr>
        <w:pStyle w:val="BodyText"/>
        <w:spacing w:line="480" w:lineRule="auto" w:before="1"/>
        <w:ind w:left="856" w:right="1119"/>
        <w:jc w:val="both"/>
      </w:pPr>
      <w:r>
        <w:rPr/>
        <w:t>Kerangka konsep terdiri dari variabel independen dan variabel dependen. Menurut Sugiyono (2019) variabel independen adalah variabel yang mempengaruhi atau yang menjadi sebab perubahannya atau timbulnya variabel dependen terikat, sedangkan variabel dependen merupakan variabel yang dipengaruhi atau yang menjadi akibat, karena adanya variabel bebas.</w:t>
      </w:r>
    </w:p>
    <w:p>
      <w:pPr>
        <w:pStyle w:val="BodyText"/>
        <w:rPr>
          <w:sz w:val="20"/>
        </w:rPr>
      </w:pPr>
    </w:p>
    <w:p>
      <w:pPr>
        <w:pStyle w:val="BodyText"/>
        <w:rPr>
          <w:sz w:val="20"/>
        </w:rPr>
      </w:pPr>
    </w:p>
    <w:p>
      <w:pPr>
        <w:pStyle w:val="BodyText"/>
        <w:spacing w:before="1"/>
        <w:rPr>
          <w:sz w:val="26"/>
        </w:rPr>
      </w:pPr>
      <w:r>
        <w:rPr/>
        <w:drawing>
          <wp:anchor distT="0" distB="0" distL="0" distR="0" allowOverlap="1" layoutInCell="1" locked="0" behindDoc="0" simplePos="0" relativeHeight="0">
            <wp:simplePos x="0" y="0"/>
            <wp:positionH relativeFrom="page">
              <wp:posOffset>1874349</wp:posOffset>
            </wp:positionH>
            <wp:positionV relativeFrom="paragraph">
              <wp:posOffset>205986</wp:posOffset>
            </wp:positionV>
            <wp:extent cx="3540712" cy="1290161"/>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540712" cy="1290161"/>
                    </a:xfrm>
                    <a:prstGeom prst="rect">
                      <a:avLst/>
                    </a:prstGeom>
                  </pic:spPr>
                </pic:pic>
              </a:graphicData>
            </a:graphic>
          </wp:anchor>
        </w:drawing>
      </w:r>
    </w:p>
    <w:p>
      <w:pPr>
        <w:pStyle w:val="BodyText"/>
        <w:rPr>
          <w:sz w:val="26"/>
        </w:rPr>
      </w:pPr>
    </w:p>
    <w:p>
      <w:pPr>
        <w:pStyle w:val="BodyText"/>
        <w:rPr>
          <w:sz w:val="26"/>
        </w:rPr>
      </w:pPr>
    </w:p>
    <w:p>
      <w:pPr>
        <w:pStyle w:val="BodyText"/>
        <w:rPr>
          <w:sz w:val="26"/>
        </w:rPr>
      </w:pPr>
    </w:p>
    <w:p>
      <w:pPr>
        <w:spacing w:line="252" w:lineRule="exact" w:before="187"/>
        <w:ind w:left="1568" w:right="1396" w:firstLine="0"/>
        <w:jc w:val="center"/>
        <w:rPr>
          <w:b/>
          <w:sz w:val="22"/>
        </w:rPr>
      </w:pPr>
      <w:r>
        <w:rPr>
          <w:b/>
          <w:sz w:val="22"/>
        </w:rPr>
        <w:t>Gambar</w:t>
      </w:r>
      <w:r>
        <w:rPr>
          <w:b/>
          <w:spacing w:val="-3"/>
          <w:sz w:val="22"/>
        </w:rPr>
        <w:t> </w:t>
      </w:r>
      <w:r>
        <w:rPr>
          <w:b/>
          <w:sz w:val="22"/>
        </w:rPr>
        <w:t>3.</w:t>
      </w:r>
      <w:r>
        <w:rPr>
          <w:b/>
          <w:spacing w:val="-3"/>
          <w:sz w:val="22"/>
        </w:rPr>
        <w:t> </w:t>
      </w:r>
      <w:r>
        <w:rPr>
          <w:b/>
          <w:sz w:val="22"/>
        </w:rPr>
        <w:t>1</w:t>
      </w:r>
      <w:r>
        <w:rPr>
          <w:b/>
          <w:spacing w:val="-3"/>
          <w:sz w:val="22"/>
        </w:rPr>
        <w:t> </w:t>
      </w:r>
      <w:r>
        <w:rPr>
          <w:b/>
          <w:sz w:val="22"/>
        </w:rPr>
        <w:t>Kerangka</w:t>
      </w:r>
      <w:r>
        <w:rPr>
          <w:b/>
          <w:spacing w:val="-3"/>
          <w:sz w:val="22"/>
        </w:rPr>
        <w:t> </w:t>
      </w:r>
      <w:r>
        <w:rPr>
          <w:b/>
          <w:spacing w:val="-2"/>
          <w:sz w:val="22"/>
        </w:rPr>
        <w:t>Konsep</w:t>
      </w:r>
    </w:p>
    <w:p>
      <w:pPr>
        <w:spacing w:line="252" w:lineRule="exact" w:before="0"/>
        <w:ind w:left="1568" w:right="1395" w:firstLine="0"/>
        <w:jc w:val="center"/>
        <w:rPr>
          <w:b/>
          <w:sz w:val="22"/>
        </w:rPr>
      </w:pPr>
      <w:r>
        <w:rPr>
          <w:b/>
          <w:sz w:val="22"/>
        </w:rPr>
        <w:t>Sumber:</w:t>
      </w:r>
      <w:r>
        <w:rPr>
          <w:b/>
          <w:spacing w:val="-11"/>
          <w:sz w:val="22"/>
        </w:rPr>
        <w:t> </w:t>
      </w:r>
      <w:r>
        <w:rPr>
          <w:b/>
          <w:sz w:val="22"/>
        </w:rPr>
        <w:t>Notoatmodjo,</w:t>
      </w:r>
      <w:r>
        <w:rPr>
          <w:b/>
          <w:spacing w:val="-12"/>
          <w:sz w:val="22"/>
        </w:rPr>
        <w:t> </w:t>
      </w:r>
      <w:r>
        <w:rPr>
          <w:b/>
          <w:spacing w:val="-4"/>
          <w:sz w:val="22"/>
        </w:rPr>
        <w:t>2010</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rPr>
      </w:pPr>
    </w:p>
    <w:p>
      <w:pPr>
        <w:spacing w:before="91"/>
        <w:ind w:left="1568" w:right="2106" w:firstLine="0"/>
        <w:jc w:val="center"/>
        <w:rPr>
          <w:sz w:val="22"/>
        </w:rPr>
      </w:pPr>
      <w:r>
        <w:rPr>
          <w:spacing w:val="-5"/>
          <w:sz w:val="22"/>
        </w:rPr>
        <w:t>26</w:t>
      </w:r>
    </w:p>
    <w:p>
      <w:pPr>
        <w:spacing w:after="0"/>
        <w:jc w:val="center"/>
        <w:rPr>
          <w:sz w:val="22"/>
        </w:rPr>
        <w:sectPr>
          <w:type w:val="continuous"/>
          <w:pgSz w:w="11910" w:h="16840"/>
          <w:pgMar w:top="1620" w:bottom="280" w:left="1680" w:right="580"/>
        </w:sectPr>
      </w:pPr>
    </w:p>
    <w:p>
      <w:pPr>
        <w:spacing w:before="62"/>
        <w:ind w:left="0" w:right="1111" w:firstLine="0"/>
        <w:jc w:val="right"/>
        <w:rPr>
          <w:sz w:val="22"/>
        </w:rPr>
      </w:pPr>
      <w:r>
        <w:rPr>
          <w:spacing w:val="-5"/>
          <w:sz w:val="22"/>
        </w:rPr>
        <w:t>27</w:t>
      </w:r>
    </w:p>
    <w:p>
      <w:pPr>
        <w:pStyle w:val="BodyText"/>
        <w:rPr>
          <w:sz w:val="20"/>
        </w:rPr>
      </w:pPr>
    </w:p>
    <w:p>
      <w:pPr>
        <w:pStyle w:val="BodyText"/>
        <w:rPr>
          <w:sz w:val="20"/>
        </w:rPr>
      </w:pPr>
    </w:p>
    <w:p>
      <w:pPr>
        <w:pStyle w:val="BodyText"/>
        <w:spacing w:before="4"/>
        <w:rPr>
          <w:sz w:val="23"/>
        </w:rPr>
      </w:pPr>
    </w:p>
    <w:p>
      <w:pPr>
        <w:pStyle w:val="ListParagraph"/>
        <w:numPr>
          <w:ilvl w:val="0"/>
          <w:numId w:val="1"/>
        </w:numPr>
        <w:tabs>
          <w:tab w:pos="933" w:val="left" w:leader="none"/>
        </w:tabs>
        <w:spacing w:line="240" w:lineRule="auto" w:before="1" w:after="0"/>
        <w:ind w:left="933" w:right="0" w:hanging="361"/>
        <w:jc w:val="left"/>
        <w:rPr>
          <w:b/>
          <w:sz w:val="24"/>
        </w:rPr>
      </w:pPr>
      <w:r>
        <w:rPr>
          <w:b/>
          <w:sz w:val="24"/>
        </w:rPr>
        <w:t>Definisi</w:t>
      </w:r>
      <w:r>
        <w:rPr>
          <w:b/>
          <w:spacing w:val="-10"/>
          <w:sz w:val="24"/>
        </w:rPr>
        <w:t> </w:t>
      </w:r>
      <w:r>
        <w:rPr>
          <w:b/>
          <w:spacing w:val="-2"/>
          <w:sz w:val="24"/>
        </w:rPr>
        <w:t>Operasional</w:t>
      </w:r>
    </w:p>
    <w:p>
      <w:pPr>
        <w:spacing w:before="119"/>
        <w:ind w:left="933" w:right="0" w:firstLine="0"/>
        <w:jc w:val="left"/>
        <w:rPr>
          <w:b/>
          <w:sz w:val="22"/>
        </w:rPr>
      </w:pPr>
      <w:r>
        <w:rPr>
          <w:b/>
          <w:sz w:val="22"/>
        </w:rPr>
        <w:t>Tabel</w:t>
      </w:r>
      <w:r>
        <w:rPr>
          <w:b/>
          <w:spacing w:val="-5"/>
          <w:sz w:val="22"/>
        </w:rPr>
        <w:t> </w:t>
      </w:r>
      <w:r>
        <w:rPr>
          <w:b/>
          <w:sz w:val="22"/>
        </w:rPr>
        <w:t>3.</w:t>
      </w:r>
      <w:r>
        <w:rPr>
          <w:b/>
          <w:spacing w:val="-2"/>
          <w:sz w:val="22"/>
        </w:rPr>
        <w:t> </w:t>
      </w:r>
      <w:r>
        <w:rPr>
          <w:b/>
          <w:sz w:val="22"/>
        </w:rPr>
        <w:t>1</w:t>
      </w:r>
      <w:r>
        <w:rPr>
          <w:b/>
          <w:spacing w:val="-5"/>
          <w:sz w:val="22"/>
        </w:rPr>
        <w:t> </w:t>
      </w:r>
      <w:r>
        <w:rPr>
          <w:b/>
          <w:sz w:val="22"/>
        </w:rPr>
        <w:t>Definisi</w:t>
      </w:r>
      <w:r>
        <w:rPr>
          <w:b/>
          <w:spacing w:val="-4"/>
          <w:sz w:val="22"/>
        </w:rPr>
        <w:t> </w:t>
      </w:r>
      <w:r>
        <w:rPr>
          <w:b/>
          <w:spacing w:val="-2"/>
          <w:sz w:val="22"/>
        </w:rPr>
        <w:t>Operasional</w:t>
      </w:r>
    </w:p>
    <w:p>
      <w:pPr>
        <w:pStyle w:val="BodyText"/>
        <w:spacing w:before="4"/>
        <w:rPr>
          <w:b/>
          <w:sz w:val="17"/>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4"/>
        <w:gridCol w:w="1289"/>
        <w:gridCol w:w="1391"/>
        <w:gridCol w:w="1400"/>
        <w:gridCol w:w="1357"/>
        <w:gridCol w:w="1863"/>
        <w:gridCol w:w="1160"/>
      </w:tblGrid>
      <w:tr>
        <w:trPr>
          <w:trHeight w:val="506" w:hRule="atLeast"/>
        </w:trPr>
        <w:tc>
          <w:tcPr>
            <w:tcW w:w="524" w:type="dxa"/>
            <w:tcBorders>
              <w:top w:val="single" w:sz="4" w:space="0" w:color="000000"/>
              <w:bottom w:val="single" w:sz="4" w:space="0" w:color="000000"/>
            </w:tcBorders>
          </w:tcPr>
          <w:p>
            <w:pPr>
              <w:pStyle w:val="TableParagraph"/>
              <w:spacing w:before="1"/>
              <w:ind w:left="116"/>
              <w:rPr>
                <w:b/>
                <w:sz w:val="22"/>
              </w:rPr>
            </w:pPr>
            <w:r>
              <w:rPr>
                <w:b/>
                <w:spacing w:val="-5"/>
                <w:sz w:val="22"/>
              </w:rPr>
              <w:t>No</w:t>
            </w:r>
          </w:p>
        </w:tc>
        <w:tc>
          <w:tcPr>
            <w:tcW w:w="1289" w:type="dxa"/>
            <w:tcBorders>
              <w:top w:val="single" w:sz="4" w:space="0" w:color="000000"/>
              <w:bottom w:val="single" w:sz="4" w:space="0" w:color="000000"/>
            </w:tcBorders>
          </w:tcPr>
          <w:p>
            <w:pPr>
              <w:pStyle w:val="TableParagraph"/>
              <w:spacing w:before="1"/>
              <w:ind w:left="136"/>
              <w:rPr>
                <w:b/>
                <w:sz w:val="22"/>
              </w:rPr>
            </w:pPr>
            <w:r>
              <w:rPr>
                <w:b/>
                <w:spacing w:val="-2"/>
                <w:sz w:val="22"/>
              </w:rPr>
              <w:t>Variabel</w:t>
            </w:r>
          </w:p>
        </w:tc>
        <w:tc>
          <w:tcPr>
            <w:tcW w:w="1391" w:type="dxa"/>
            <w:tcBorders>
              <w:top w:val="single" w:sz="4" w:space="0" w:color="000000"/>
              <w:bottom w:val="single" w:sz="4" w:space="0" w:color="000000"/>
            </w:tcBorders>
          </w:tcPr>
          <w:p>
            <w:pPr>
              <w:pStyle w:val="TableParagraph"/>
              <w:spacing w:line="252" w:lineRule="exact"/>
              <w:ind w:left="107" w:right="98"/>
              <w:rPr>
                <w:b/>
                <w:sz w:val="22"/>
              </w:rPr>
            </w:pPr>
            <w:r>
              <w:rPr>
                <w:b/>
                <w:spacing w:val="-2"/>
                <w:sz w:val="22"/>
              </w:rPr>
              <w:t>Definisi Operasional</w:t>
            </w:r>
          </w:p>
        </w:tc>
        <w:tc>
          <w:tcPr>
            <w:tcW w:w="1400" w:type="dxa"/>
            <w:tcBorders>
              <w:top w:val="single" w:sz="4" w:space="0" w:color="000000"/>
              <w:bottom w:val="single" w:sz="4" w:space="0" w:color="000000"/>
            </w:tcBorders>
          </w:tcPr>
          <w:p>
            <w:pPr>
              <w:pStyle w:val="TableParagraph"/>
              <w:spacing w:before="1"/>
              <w:rPr>
                <w:b/>
                <w:sz w:val="22"/>
              </w:rPr>
            </w:pPr>
            <w:r>
              <w:rPr>
                <w:b/>
                <w:sz w:val="22"/>
              </w:rPr>
              <w:t>Alat</w:t>
            </w:r>
            <w:r>
              <w:rPr>
                <w:b/>
                <w:spacing w:val="-4"/>
                <w:sz w:val="22"/>
              </w:rPr>
              <w:t> Ukur</w:t>
            </w:r>
          </w:p>
        </w:tc>
        <w:tc>
          <w:tcPr>
            <w:tcW w:w="1357" w:type="dxa"/>
            <w:tcBorders>
              <w:top w:val="single" w:sz="4" w:space="0" w:color="000000"/>
              <w:bottom w:val="single" w:sz="4" w:space="0" w:color="000000"/>
            </w:tcBorders>
          </w:tcPr>
          <w:p>
            <w:pPr>
              <w:pStyle w:val="TableParagraph"/>
              <w:spacing w:before="1"/>
              <w:rPr>
                <w:b/>
                <w:sz w:val="22"/>
              </w:rPr>
            </w:pPr>
            <w:r>
              <w:rPr>
                <w:b/>
                <w:sz w:val="22"/>
              </w:rPr>
              <w:t>Cara</w:t>
            </w:r>
            <w:r>
              <w:rPr>
                <w:b/>
                <w:spacing w:val="-1"/>
                <w:sz w:val="22"/>
              </w:rPr>
              <w:t> </w:t>
            </w:r>
            <w:r>
              <w:rPr>
                <w:b/>
                <w:spacing w:val="-4"/>
                <w:sz w:val="22"/>
              </w:rPr>
              <w:t>Ukur</w:t>
            </w:r>
          </w:p>
        </w:tc>
        <w:tc>
          <w:tcPr>
            <w:tcW w:w="1863" w:type="dxa"/>
            <w:tcBorders>
              <w:top w:val="single" w:sz="4" w:space="0" w:color="000000"/>
              <w:bottom w:val="single" w:sz="4" w:space="0" w:color="000000"/>
            </w:tcBorders>
          </w:tcPr>
          <w:p>
            <w:pPr>
              <w:pStyle w:val="TableParagraph"/>
              <w:spacing w:before="1"/>
              <w:ind w:left="125"/>
              <w:rPr>
                <w:b/>
                <w:sz w:val="22"/>
              </w:rPr>
            </w:pPr>
            <w:r>
              <w:rPr>
                <w:b/>
                <w:sz w:val="22"/>
              </w:rPr>
              <w:t>Hasil</w:t>
            </w:r>
            <w:r>
              <w:rPr>
                <w:b/>
                <w:spacing w:val="-5"/>
                <w:sz w:val="22"/>
              </w:rPr>
              <w:t> </w:t>
            </w:r>
            <w:r>
              <w:rPr>
                <w:b/>
                <w:spacing w:val="-4"/>
                <w:sz w:val="22"/>
              </w:rPr>
              <w:t>Ukur</w:t>
            </w:r>
          </w:p>
        </w:tc>
        <w:tc>
          <w:tcPr>
            <w:tcW w:w="1160" w:type="dxa"/>
            <w:tcBorders>
              <w:top w:val="single" w:sz="4" w:space="0" w:color="000000"/>
              <w:bottom w:val="single" w:sz="4" w:space="0" w:color="000000"/>
            </w:tcBorders>
          </w:tcPr>
          <w:p>
            <w:pPr>
              <w:pStyle w:val="TableParagraph"/>
              <w:spacing w:line="252" w:lineRule="exact"/>
              <w:ind w:left="130" w:right="494"/>
              <w:rPr>
                <w:b/>
                <w:sz w:val="22"/>
              </w:rPr>
            </w:pPr>
            <w:r>
              <w:rPr>
                <w:b/>
                <w:spacing w:val="-2"/>
                <w:sz w:val="22"/>
              </w:rPr>
              <w:t>Skala </w:t>
            </w:r>
            <w:r>
              <w:rPr>
                <w:b/>
                <w:spacing w:val="-4"/>
                <w:sz w:val="22"/>
              </w:rPr>
              <w:t>Ukur</w:t>
            </w:r>
          </w:p>
        </w:tc>
      </w:tr>
      <w:tr>
        <w:trPr>
          <w:trHeight w:val="254" w:hRule="atLeast"/>
        </w:trPr>
        <w:tc>
          <w:tcPr>
            <w:tcW w:w="8984" w:type="dxa"/>
            <w:gridSpan w:val="7"/>
            <w:tcBorders>
              <w:top w:val="single" w:sz="4" w:space="0" w:color="000000"/>
              <w:bottom w:val="single" w:sz="4" w:space="0" w:color="000000"/>
            </w:tcBorders>
          </w:tcPr>
          <w:p>
            <w:pPr>
              <w:pStyle w:val="TableParagraph"/>
              <w:spacing w:line="233" w:lineRule="exact" w:before="1"/>
              <w:ind w:left="3923" w:right="3923"/>
              <w:jc w:val="center"/>
              <w:rPr>
                <w:b/>
                <w:sz w:val="22"/>
              </w:rPr>
            </w:pPr>
            <w:r>
              <w:rPr>
                <w:b/>
                <w:spacing w:val="-2"/>
                <w:sz w:val="22"/>
              </w:rPr>
              <w:t>Dependen</w:t>
            </w:r>
          </w:p>
        </w:tc>
      </w:tr>
      <w:tr>
        <w:trPr>
          <w:trHeight w:val="1265" w:hRule="atLeast"/>
        </w:trPr>
        <w:tc>
          <w:tcPr>
            <w:tcW w:w="524" w:type="dxa"/>
            <w:tcBorders>
              <w:top w:val="single" w:sz="4" w:space="0" w:color="000000"/>
              <w:bottom w:val="single" w:sz="4" w:space="0" w:color="000000"/>
            </w:tcBorders>
          </w:tcPr>
          <w:p>
            <w:pPr>
              <w:pStyle w:val="TableParagraph"/>
              <w:spacing w:before="1"/>
              <w:ind w:left="116"/>
              <w:rPr>
                <w:sz w:val="22"/>
              </w:rPr>
            </w:pPr>
            <w:r>
              <w:rPr>
                <w:spacing w:val="-5"/>
                <w:sz w:val="22"/>
              </w:rPr>
              <w:t>1.</w:t>
            </w:r>
          </w:p>
        </w:tc>
        <w:tc>
          <w:tcPr>
            <w:tcW w:w="1289" w:type="dxa"/>
            <w:tcBorders>
              <w:top w:val="single" w:sz="4" w:space="0" w:color="000000"/>
              <w:bottom w:val="single" w:sz="4" w:space="0" w:color="000000"/>
            </w:tcBorders>
          </w:tcPr>
          <w:p>
            <w:pPr>
              <w:pStyle w:val="TableParagraph"/>
              <w:spacing w:before="1"/>
              <w:ind w:left="136"/>
              <w:rPr>
                <w:sz w:val="22"/>
              </w:rPr>
            </w:pPr>
            <w:r>
              <w:rPr>
                <w:spacing w:val="-4"/>
                <w:sz w:val="22"/>
              </w:rPr>
              <w:t>Umur</w:t>
            </w:r>
          </w:p>
        </w:tc>
        <w:tc>
          <w:tcPr>
            <w:tcW w:w="1391" w:type="dxa"/>
            <w:tcBorders>
              <w:top w:val="single" w:sz="4" w:space="0" w:color="000000"/>
              <w:bottom w:val="single" w:sz="4" w:space="0" w:color="000000"/>
            </w:tcBorders>
          </w:tcPr>
          <w:p>
            <w:pPr>
              <w:pStyle w:val="TableParagraph"/>
              <w:spacing w:before="1"/>
              <w:ind w:left="107" w:right="98"/>
              <w:rPr>
                <w:sz w:val="22"/>
              </w:rPr>
            </w:pPr>
            <w:r>
              <w:rPr>
                <w:spacing w:val="-2"/>
                <w:sz w:val="22"/>
              </w:rPr>
              <w:t>Rentan kehidupan diukur </w:t>
            </w:r>
            <w:r>
              <w:rPr>
                <w:sz w:val="22"/>
              </w:rPr>
              <w:t>dengan</w:t>
            </w:r>
            <w:r>
              <w:rPr>
                <w:spacing w:val="-14"/>
                <w:sz w:val="22"/>
              </w:rPr>
              <w:t> </w:t>
            </w:r>
            <w:r>
              <w:rPr>
                <w:sz w:val="22"/>
              </w:rPr>
              <w:t>tahun</w:t>
            </w:r>
          </w:p>
          <w:p>
            <w:pPr>
              <w:pStyle w:val="TableParagraph"/>
              <w:spacing w:line="232" w:lineRule="exact"/>
              <w:ind w:left="107"/>
              <w:rPr>
                <w:sz w:val="22"/>
              </w:rPr>
            </w:pPr>
            <w:r>
              <w:rPr>
                <w:sz w:val="22"/>
              </w:rPr>
              <w:t>(Lifa,</w:t>
            </w:r>
            <w:r>
              <w:rPr>
                <w:spacing w:val="-12"/>
                <w:sz w:val="22"/>
              </w:rPr>
              <w:t> </w:t>
            </w:r>
            <w:r>
              <w:rPr>
                <w:spacing w:val="-2"/>
                <w:sz w:val="22"/>
              </w:rPr>
              <w:t>2010)</w:t>
            </w:r>
          </w:p>
        </w:tc>
        <w:tc>
          <w:tcPr>
            <w:tcW w:w="1400" w:type="dxa"/>
            <w:tcBorders>
              <w:top w:val="single" w:sz="4" w:space="0" w:color="000000"/>
              <w:bottom w:val="single" w:sz="4" w:space="0" w:color="000000"/>
            </w:tcBorders>
          </w:tcPr>
          <w:p>
            <w:pPr>
              <w:pStyle w:val="TableParagraph"/>
              <w:spacing w:before="1"/>
              <w:ind w:right="181"/>
              <w:rPr>
                <w:sz w:val="22"/>
              </w:rPr>
            </w:pPr>
            <w:r>
              <w:rPr>
                <w:spacing w:val="-2"/>
                <w:sz w:val="22"/>
              </w:rPr>
              <w:t>Lembar pemeriksaan</w:t>
            </w:r>
          </w:p>
        </w:tc>
        <w:tc>
          <w:tcPr>
            <w:tcW w:w="1357" w:type="dxa"/>
            <w:tcBorders>
              <w:top w:val="single" w:sz="4" w:space="0" w:color="000000"/>
              <w:bottom w:val="single" w:sz="4" w:space="0" w:color="000000"/>
            </w:tcBorders>
          </w:tcPr>
          <w:p>
            <w:pPr>
              <w:pStyle w:val="TableParagraph"/>
              <w:spacing w:before="1"/>
              <w:rPr>
                <w:sz w:val="22"/>
              </w:rPr>
            </w:pPr>
            <w:r>
              <w:rPr>
                <w:spacing w:val="-2"/>
                <w:sz w:val="22"/>
              </w:rPr>
              <w:t>Observasi</w:t>
            </w:r>
          </w:p>
        </w:tc>
        <w:tc>
          <w:tcPr>
            <w:tcW w:w="1863" w:type="dxa"/>
            <w:tcBorders>
              <w:top w:val="single" w:sz="4" w:space="0" w:color="000000"/>
              <w:bottom w:val="single" w:sz="4" w:space="0" w:color="000000"/>
            </w:tcBorders>
          </w:tcPr>
          <w:p>
            <w:pPr>
              <w:pStyle w:val="TableParagraph"/>
              <w:spacing w:before="1"/>
              <w:ind w:left="125" w:right="528"/>
              <w:rPr>
                <w:sz w:val="22"/>
              </w:rPr>
            </w:pPr>
            <w:r>
              <w:rPr>
                <w:sz w:val="22"/>
              </w:rPr>
              <w:t>Remaja awal (12-14</w:t>
            </w:r>
            <w:r>
              <w:rPr>
                <w:spacing w:val="-14"/>
                <w:sz w:val="22"/>
              </w:rPr>
              <w:t> </w:t>
            </w:r>
            <w:r>
              <w:rPr>
                <w:sz w:val="22"/>
              </w:rPr>
              <w:t>tahun) </w:t>
            </w:r>
            <w:r>
              <w:rPr>
                <w:spacing w:val="-2"/>
                <w:sz w:val="22"/>
              </w:rPr>
              <w:t>Remaja pertengahan</w:t>
            </w:r>
          </w:p>
          <w:p>
            <w:pPr>
              <w:pStyle w:val="TableParagraph"/>
              <w:spacing w:line="232" w:lineRule="exact"/>
              <w:ind w:left="125"/>
              <w:rPr>
                <w:sz w:val="22"/>
              </w:rPr>
            </w:pPr>
            <w:r>
              <w:rPr>
                <w:sz w:val="22"/>
              </w:rPr>
              <w:t>(15-17</w:t>
            </w:r>
            <w:r>
              <w:rPr>
                <w:spacing w:val="-9"/>
                <w:sz w:val="22"/>
              </w:rPr>
              <w:t> </w:t>
            </w:r>
            <w:r>
              <w:rPr>
                <w:spacing w:val="-2"/>
                <w:sz w:val="22"/>
              </w:rPr>
              <w:t>tahun)</w:t>
            </w:r>
          </w:p>
        </w:tc>
        <w:tc>
          <w:tcPr>
            <w:tcW w:w="1160" w:type="dxa"/>
            <w:tcBorders>
              <w:top w:val="single" w:sz="4" w:space="0" w:color="000000"/>
              <w:bottom w:val="single" w:sz="4" w:space="0" w:color="000000"/>
            </w:tcBorders>
          </w:tcPr>
          <w:p>
            <w:pPr>
              <w:pStyle w:val="TableParagraph"/>
              <w:spacing w:before="1"/>
              <w:ind w:left="130"/>
              <w:rPr>
                <w:sz w:val="22"/>
              </w:rPr>
            </w:pPr>
            <w:r>
              <w:rPr>
                <w:spacing w:val="-2"/>
                <w:sz w:val="22"/>
              </w:rPr>
              <w:t>Ordinal</w:t>
            </w:r>
          </w:p>
        </w:tc>
      </w:tr>
      <w:tr>
        <w:trPr>
          <w:trHeight w:val="1518" w:hRule="atLeast"/>
        </w:trPr>
        <w:tc>
          <w:tcPr>
            <w:tcW w:w="524" w:type="dxa"/>
            <w:tcBorders>
              <w:top w:val="single" w:sz="4" w:space="0" w:color="000000"/>
              <w:bottom w:val="single" w:sz="4" w:space="0" w:color="000000"/>
            </w:tcBorders>
          </w:tcPr>
          <w:p>
            <w:pPr>
              <w:pStyle w:val="TableParagraph"/>
              <w:spacing w:line="251" w:lineRule="exact"/>
              <w:ind w:left="116"/>
              <w:rPr>
                <w:sz w:val="22"/>
              </w:rPr>
            </w:pPr>
            <w:r>
              <w:rPr>
                <w:spacing w:val="-5"/>
                <w:sz w:val="22"/>
              </w:rPr>
              <w:t>2.</w:t>
            </w:r>
          </w:p>
        </w:tc>
        <w:tc>
          <w:tcPr>
            <w:tcW w:w="1289" w:type="dxa"/>
            <w:tcBorders>
              <w:top w:val="single" w:sz="4" w:space="0" w:color="000000"/>
              <w:bottom w:val="single" w:sz="4" w:space="0" w:color="000000"/>
            </w:tcBorders>
          </w:tcPr>
          <w:p>
            <w:pPr>
              <w:pStyle w:val="TableParagraph"/>
              <w:spacing w:line="242" w:lineRule="auto"/>
              <w:ind w:left="136" w:right="438"/>
              <w:rPr>
                <w:sz w:val="22"/>
              </w:rPr>
            </w:pPr>
            <w:r>
              <w:rPr>
                <w:spacing w:val="-2"/>
                <w:sz w:val="22"/>
              </w:rPr>
              <w:t>Jenis kelamin</w:t>
            </w:r>
          </w:p>
        </w:tc>
        <w:tc>
          <w:tcPr>
            <w:tcW w:w="1391" w:type="dxa"/>
            <w:tcBorders>
              <w:top w:val="single" w:sz="4" w:space="0" w:color="000000"/>
              <w:bottom w:val="single" w:sz="4" w:space="0" w:color="000000"/>
            </w:tcBorders>
          </w:tcPr>
          <w:p>
            <w:pPr>
              <w:pStyle w:val="TableParagraph"/>
              <w:ind w:left="107" w:right="109"/>
              <w:rPr>
                <w:sz w:val="22"/>
              </w:rPr>
            </w:pPr>
            <w:r>
              <w:rPr>
                <w:spacing w:val="-2"/>
                <w:sz w:val="22"/>
              </w:rPr>
              <w:t>Karakteristik biologis</w:t>
            </w:r>
            <w:r>
              <w:rPr>
                <w:spacing w:val="40"/>
                <w:sz w:val="22"/>
              </w:rPr>
              <w:t> </w:t>
            </w:r>
            <w:r>
              <w:rPr>
                <w:sz w:val="22"/>
              </w:rPr>
              <w:t>yang</w:t>
            </w:r>
            <w:r>
              <w:rPr>
                <w:spacing w:val="80"/>
                <w:sz w:val="22"/>
              </w:rPr>
              <w:t> </w:t>
            </w:r>
            <w:r>
              <w:rPr>
                <w:sz w:val="22"/>
              </w:rPr>
              <w:t>dilihat </w:t>
            </w:r>
            <w:r>
              <w:rPr>
                <w:spacing w:val="-4"/>
                <w:sz w:val="22"/>
              </w:rPr>
              <w:t>dari </w:t>
            </w:r>
            <w:r>
              <w:rPr>
                <w:spacing w:val="-2"/>
                <w:sz w:val="22"/>
              </w:rPr>
              <w:t>penampilan</w:t>
            </w:r>
          </w:p>
          <w:p>
            <w:pPr>
              <w:pStyle w:val="TableParagraph"/>
              <w:spacing w:line="232" w:lineRule="exact" w:before="1"/>
              <w:ind w:left="107"/>
              <w:rPr>
                <w:sz w:val="22"/>
              </w:rPr>
            </w:pPr>
            <w:r>
              <w:rPr>
                <w:spacing w:val="-2"/>
                <w:sz w:val="22"/>
              </w:rPr>
              <w:t>luar.</w:t>
            </w:r>
          </w:p>
        </w:tc>
        <w:tc>
          <w:tcPr>
            <w:tcW w:w="1400" w:type="dxa"/>
            <w:tcBorders>
              <w:top w:val="single" w:sz="4" w:space="0" w:color="000000"/>
              <w:bottom w:val="single" w:sz="4" w:space="0" w:color="000000"/>
            </w:tcBorders>
          </w:tcPr>
          <w:p>
            <w:pPr>
              <w:pStyle w:val="TableParagraph"/>
              <w:spacing w:line="242" w:lineRule="auto"/>
              <w:ind w:right="181"/>
              <w:rPr>
                <w:sz w:val="22"/>
              </w:rPr>
            </w:pPr>
            <w:r>
              <w:rPr>
                <w:spacing w:val="-2"/>
                <w:sz w:val="22"/>
              </w:rPr>
              <w:t>Lembar pemeriksaan</w:t>
            </w:r>
          </w:p>
        </w:tc>
        <w:tc>
          <w:tcPr>
            <w:tcW w:w="1357" w:type="dxa"/>
            <w:tcBorders>
              <w:top w:val="single" w:sz="4" w:space="0" w:color="000000"/>
              <w:bottom w:val="single" w:sz="4" w:space="0" w:color="000000"/>
            </w:tcBorders>
          </w:tcPr>
          <w:p>
            <w:pPr>
              <w:pStyle w:val="TableParagraph"/>
              <w:spacing w:line="251" w:lineRule="exact"/>
              <w:rPr>
                <w:sz w:val="22"/>
              </w:rPr>
            </w:pPr>
            <w:r>
              <w:rPr>
                <w:spacing w:val="-2"/>
                <w:sz w:val="22"/>
              </w:rPr>
              <w:t>Observasi</w:t>
            </w:r>
          </w:p>
        </w:tc>
        <w:tc>
          <w:tcPr>
            <w:tcW w:w="1863" w:type="dxa"/>
            <w:tcBorders>
              <w:top w:val="single" w:sz="4" w:space="0" w:color="000000"/>
              <w:bottom w:val="single" w:sz="4" w:space="0" w:color="000000"/>
            </w:tcBorders>
          </w:tcPr>
          <w:p>
            <w:pPr>
              <w:pStyle w:val="TableParagraph"/>
              <w:spacing w:line="242" w:lineRule="auto"/>
              <w:ind w:left="125"/>
              <w:rPr>
                <w:sz w:val="22"/>
              </w:rPr>
            </w:pPr>
            <w:r>
              <w:rPr>
                <w:spacing w:val="-2"/>
                <w:sz w:val="22"/>
              </w:rPr>
              <w:t>0=laki-laki 1=Perempuan</w:t>
            </w:r>
          </w:p>
        </w:tc>
        <w:tc>
          <w:tcPr>
            <w:tcW w:w="1160" w:type="dxa"/>
            <w:tcBorders>
              <w:top w:val="single" w:sz="4" w:space="0" w:color="000000"/>
              <w:bottom w:val="single" w:sz="4" w:space="0" w:color="000000"/>
            </w:tcBorders>
          </w:tcPr>
          <w:p>
            <w:pPr>
              <w:pStyle w:val="TableParagraph"/>
              <w:spacing w:line="251" w:lineRule="exact"/>
              <w:ind w:left="130"/>
              <w:rPr>
                <w:sz w:val="22"/>
              </w:rPr>
            </w:pPr>
            <w:r>
              <w:rPr>
                <w:spacing w:val="-2"/>
                <w:sz w:val="22"/>
              </w:rPr>
              <w:t>Nominal</w:t>
            </w:r>
          </w:p>
        </w:tc>
      </w:tr>
      <w:tr>
        <w:trPr>
          <w:trHeight w:val="253" w:hRule="atLeast"/>
        </w:trPr>
        <w:tc>
          <w:tcPr>
            <w:tcW w:w="8984" w:type="dxa"/>
            <w:gridSpan w:val="7"/>
            <w:tcBorders>
              <w:top w:val="single" w:sz="4" w:space="0" w:color="000000"/>
              <w:bottom w:val="single" w:sz="4" w:space="0" w:color="000000"/>
            </w:tcBorders>
          </w:tcPr>
          <w:p>
            <w:pPr>
              <w:pStyle w:val="TableParagraph"/>
              <w:spacing w:line="234" w:lineRule="exact"/>
              <w:ind w:left="3927" w:right="3923"/>
              <w:jc w:val="center"/>
              <w:rPr>
                <w:b/>
                <w:sz w:val="22"/>
              </w:rPr>
            </w:pPr>
            <w:r>
              <w:rPr>
                <w:b/>
                <w:spacing w:val="-2"/>
                <w:sz w:val="22"/>
              </w:rPr>
              <w:t>Independen</w:t>
            </w:r>
          </w:p>
        </w:tc>
      </w:tr>
      <w:tr>
        <w:trPr>
          <w:trHeight w:val="3795" w:hRule="atLeast"/>
        </w:trPr>
        <w:tc>
          <w:tcPr>
            <w:tcW w:w="524" w:type="dxa"/>
            <w:tcBorders>
              <w:top w:val="single" w:sz="4" w:space="0" w:color="000000"/>
              <w:bottom w:val="single" w:sz="4" w:space="0" w:color="000000"/>
            </w:tcBorders>
          </w:tcPr>
          <w:p>
            <w:pPr>
              <w:pStyle w:val="TableParagraph"/>
              <w:spacing w:before="1"/>
              <w:ind w:left="116"/>
              <w:rPr>
                <w:sz w:val="22"/>
              </w:rPr>
            </w:pPr>
            <w:r>
              <w:rPr>
                <w:spacing w:val="-5"/>
                <w:sz w:val="22"/>
              </w:rPr>
              <w:t>3.</w:t>
            </w:r>
          </w:p>
        </w:tc>
        <w:tc>
          <w:tcPr>
            <w:tcW w:w="1289" w:type="dxa"/>
            <w:tcBorders>
              <w:top w:val="single" w:sz="4" w:space="0" w:color="000000"/>
              <w:bottom w:val="single" w:sz="4" w:space="0" w:color="000000"/>
            </w:tcBorders>
          </w:tcPr>
          <w:p>
            <w:pPr>
              <w:pStyle w:val="TableParagraph"/>
              <w:ind w:left="136"/>
              <w:rPr>
                <w:sz w:val="22"/>
              </w:rPr>
            </w:pPr>
            <w:r>
              <w:rPr>
                <w:sz w:val="22"/>
              </w:rPr>
              <w:t>Karies</w:t>
            </w:r>
            <w:r>
              <w:rPr>
                <w:spacing w:val="35"/>
                <w:sz w:val="22"/>
              </w:rPr>
              <w:t> </w:t>
            </w:r>
            <w:r>
              <w:rPr>
                <w:sz w:val="22"/>
              </w:rPr>
              <w:t>gigi </w:t>
            </w:r>
            <w:r>
              <w:rPr>
                <w:spacing w:val="-2"/>
                <w:sz w:val="22"/>
              </w:rPr>
              <w:t>molar pertama permanen</w:t>
            </w:r>
          </w:p>
        </w:tc>
        <w:tc>
          <w:tcPr>
            <w:tcW w:w="1391" w:type="dxa"/>
            <w:tcBorders>
              <w:top w:val="single" w:sz="4" w:space="0" w:color="000000"/>
              <w:bottom w:val="single" w:sz="4" w:space="0" w:color="000000"/>
            </w:tcBorders>
          </w:tcPr>
          <w:p>
            <w:pPr>
              <w:pStyle w:val="TableParagraph"/>
              <w:ind w:left="107" w:right="124"/>
              <w:rPr>
                <w:sz w:val="22"/>
              </w:rPr>
            </w:pPr>
            <w:r>
              <w:rPr>
                <w:sz w:val="22"/>
              </w:rPr>
              <w:t>Lubang</w:t>
            </w:r>
            <w:r>
              <w:rPr>
                <w:spacing w:val="-14"/>
                <w:sz w:val="22"/>
              </w:rPr>
              <w:t> </w:t>
            </w:r>
            <w:r>
              <w:rPr>
                <w:sz w:val="22"/>
              </w:rPr>
              <w:t>yang terjadi pada jaringan gigi mulai dari enamel gigi </w:t>
            </w:r>
            <w:r>
              <w:rPr>
                <w:spacing w:val="-2"/>
                <w:sz w:val="22"/>
              </w:rPr>
              <w:t>hingga </w:t>
            </w:r>
            <w:r>
              <w:rPr>
                <w:sz w:val="22"/>
              </w:rPr>
              <w:t>menjalar ke </w:t>
            </w:r>
            <w:r>
              <w:rPr>
                <w:spacing w:val="-2"/>
                <w:sz w:val="22"/>
              </w:rPr>
              <w:t>dalam </w:t>
            </w:r>
            <w:r>
              <w:rPr>
                <w:sz w:val="22"/>
              </w:rPr>
              <w:t>sampai ke pulpa pada gigi</w:t>
            </w:r>
            <w:r>
              <w:rPr>
                <w:spacing w:val="-14"/>
                <w:sz w:val="22"/>
              </w:rPr>
              <w:t> </w:t>
            </w:r>
            <w:r>
              <w:rPr>
                <w:sz w:val="22"/>
              </w:rPr>
              <w:t>geraham </w:t>
            </w:r>
            <w:r>
              <w:rPr>
                <w:spacing w:val="-2"/>
                <w:sz w:val="22"/>
              </w:rPr>
              <w:t>pertama </w:t>
            </w:r>
            <w:r>
              <w:rPr>
                <w:sz w:val="22"/>
              </w:rPr>
              <w:t>bawah yang tumbuh</w:t>
            </w:r>
            <w:r>
              <w:rPr>
                <w:spacing w:val="-6"/>
                <w:sz w:val="22"/>
              </w:rPr>
              <w:t> </w:t>
            </w:r>
            <w:r>
              <w:rPr>
                <w:spacing w:val="-4"/>
                <w:sz w:val="22"/>
              </w:rPr>
              <w:t>pada</w:t>
            </w:r>
          </w:p>
          <w:p>
            <w:pPr>
              <w:pStyle w:val="TableParagraph"/>
              <w:spacing w:line="233" w:lineRule="exact" w:before="1"/>
              <w:ind w:left="107"/>
              <w:rPr>
                <w:sz w:val="22"/>
              </w:rPr>
            </w:pPr>
            <w:r>
              <w:rPr>
                <w:sz w:val="22"/>
              </w:rPr>
              <w:t>usia</w:t>
            </w:r>
            <w:r>
              <w:rPr>
                <w:spacing w:val="-3"/>
                <w:sz w:val="22"/>
              </w:rPr>
              <w:t> </w:t>
            </w:r>
            <w:r>
              <w:rPr>
                <w:sz w:val="22"/>
              </w:rPr>
              <w:t>6 </w:t>
            </w:r>
            <w:r>
              <w:rPr>
                <w:spacing w:val="-2"/>
                <w:sz w:val="22"/>
              </w:rPr>
              <w:t>tahun.</w:t>
            </w:r>
          </w:p>
        </w:tc>
        <w:tc>
          <w:tcPr>
            <w:tcW w:w="1400" w:type="dxa"/>
            <w:tcBorders>
              <w:top w:val="single" w:sz="4" w:space="0" w:color="000000"/>
              <w:bottom w:val="single" w:sz="4" w:space="0" w:color="000000"/>
            </w:tcBorders>
          </w:tcPr>
          <w:p>
            <w:pPr>
              <w:pStyle w:val="TableParagraph"/>
              <w:tabs>
                <w:tab w:pos="948" w:val="left" w:leader="none"/>
              </w:tabs>
              <w:ind w:right="108"/>
              <w:rPr>
                <w:sz w:val="22"/>
              </w:rPr>
            </w:pPr>
            <w:r>
              <w:rPr>
                <w:spacing w:val="-4"/>
                <w:sz w:val="22"/>
              </w:rPr>
              <w:t>Alat</w:t>
            </w:r>
            <w:r>
              <w:rPr>
                <w:sz w:val="22"/>
              </w:rPr>
              <w:tab/>
            </w:r>
            <w:r>
              <w:rPr>
                <w:spacing w:val="-4"/>
                <w:sz w:val="22"/>
              </w:rPr>
              <w:t>oral </w:t>
            </w:r>
            <w:r>
              <w:rPr>
                <w:spacing w:val="-2"/>
                <w:sz w:val="22"/>
              </w:rPr>
              <w:t>diagnostik</w:t>
            </w:r>
            <w:r>
              <w:rPr>
                <w:spacing w:val="40"/>
                <w:sz w:val="22"/>
              </w:rPr>
              <w:t> </w:t>
            </w:r>
            <w:r>
              <w:rPr>
                <w:spacing w:val="-4"/>
                <w:sz w:val="22"/>
              </w:rPr>
              <w:t>set</w:t>
            </w:r>
          </w:p>
        </w:tc>
        <w:tc>
          <w:tcPr>
            <w:tcW w:w="1357" w:type="dxa"/>
            <w:tcBorders>
              <w:top w:val="single" w:sz="4" w:space="0" w:color="000000"/>
              <w:bottom w:val="single" w:sz="4" w:space="0" w:color="000000"/>
            </w:tcBorders>
          </w:tcPr>
          <w:p>
            <w:pPr>
              <w:pStyle w:val="TableParagraph"/>
              <w:ind w:right="124"/>
              <w:rPr>
                <w:sz w:val="22"/>
              </w:rPr>
            </w:pPr>
            <w:r>
              <w:rPr>
                <w:spacing w:val="-2"/>
                <w:sz w:val="22"/>
              </w:rPr>
              <w:t>Pemeriksaan DMF`-T</w:t>
            </w:r>
          </w:p>
        </w:tc>
        <w:tc>
          <w:tcPr>
            <w:tcW w:w="1863" w:type="dxa"/>
            <w:tcBorders>
              <w:top w:val="single" w:sz="4" w:space="0" w:color="000000"/>
              <w:bottom w:val="single" w:sz="4" w:space="0" w:color="000000"/>
            </w:tcBorders>
          </w:tcPr>
          <w:p>
            <w:pPr>
              <w:pStyle w:val="TableParagraph"/>
              <w:numPr>
                <w:ilvl w:val="0"/>
                <w:numId w:val="2"/>
              </w:numPr>
              <w:tabs>
                <w:tab w:pos="277" w:val="left" w:leader="none"/>
              </w:tabs>
              <w:spacing w:line="250" w:lineRule="exact" w:before="0" w:after="0"/>
              <w:ind w:left="276" w:right="0" w:hanging="152"/>
              <w:jc w:val="left"/>
              <w:rPr>
                <w:sz w:val="22"/>
              </w:rPr>
            </w:pPr>
            <w:r>
              <w:rPr>
                <w:sz w:val="22"/>
              </w:rPr>
              <w:t>0,0-</w:t>
            </w:r>
            <w:r>
              <w:rPr>
                <w:spacing w:val="-2"/>
                <w:sz w:val="22"/>
              </w:rPr>
              <w:t>1,1=Baik</w:t>
            </w:r>
          </w:p>
          <w:p>
            <w:pPr>
              <w:pStyle w:val="TableParagraph"/>
              <w:numPr>
                <w:ilvl w:val="0"/>
                <w:numId w:val="2"/>
              </w:numPr>
              <w:tabs>
                <w:tab w:pos="293" w:val="left" w:leader="none"/>
              </w:tabs>
              <w:spacing w:line="240" w:lineRule="auto" w:before="0" w:after="0"/>
              <w:ind w:left="125" w:right="130" w:firstLine="0"/>
              <w:jc w:val="left"/>
              <w:rPr>
                <w:sz w:val="22"/>
              </w:rPr>
            </w:pPr>
            <w:r>
              <w:rPr>
                <w:spacing w:val="-2"/>
                <w:sz w:val="22"/>
              </w:rPr>
              <w:t>1,2-2-6=Rendah c.2,7-4,4=Sedang d.4,5-6,6=Tinggi e.&gt;6,6=Sangat tinggi</w:t>
            </w:r>
          </w:p>
          <w:p>
            <w:pPr>
              <w:pStyle w:val="TableParagraph"/>
              <w:spacing w:before="3"/>
              <w:ind w:left="125"/>
              <w:rPr>
                <w:sz w:val="22"/>
              </w:rPr>
            </w:pPr>
            <w:r>
              <w:rPr>
                <w:sz w:val="22"/>
              </w:rPr>
              <w:t>(Andini,</w:t>
            </w:r>
            <w:r>
              <w:rPr>
                <w:spacing w:val="-9"/>
                <w:sz w:val="22"/>
              </w:rPr>
              <w:t> </w:t>
            </w:r>
            <w:r>
              <w:rPr>
                <w:spacing w:val="-2"/>
                <w:sz w:val="22"/>
              </w:rPr>
              <w:t>2018)</w:t>
            </w:r>
          </w:p>
        </w:tc>
        <w:tc>
          <w:tcPr>
            <w:tcW w:w="1160" w:type="dxa"/>
            <w:tcBorders>
              <w:top w:val="single" w:sz="4" w:space="0" w:color="000000"/>
              <w:bottom w:val="single" w:sz="4" w:space="0" w:color="000000"/>
            </w:tcBorders>
          </w:tcPr>
          <w:p>
            <w:pPr>
              <w:pStyle w:val="TableParagraph"/>
              <w:spacing w:line="251" w:lineRule="exact"/>
              <w:ind w:left="130"/>
              <w:rPr>
                <w:sz w:val="22"/>
              </w:rPr>
            </w:pPr>
            <w:r>
              <w:rPr>
                <w:spacing w:val="-2"/>
                <w:sz w:val="22"/>
              </w:rPr>
              <w:t>Ordinal</w:t>
            </w:r>
          </w:p>
        </w:tc>
      </w:tr>
      <w:tr>
        <w:trPr>
          <w:trHeight w:val="2025" w:hRule="atLeast"/>
        </w:trPr>
        <w:tc>
          <w:tcPr>
            <w:tcW w:w="524" w:type="dxa"/>
            <w:tcBorders>
              <w:top w:val="single" w:sz="4" w:space="0" w:color="000000"/>
              <w:bottom w:val="single" w:sz="4" w:space="0" w:color="000000"/>
            </w:tcBorders>
          </w:tcPr>
          <w:p>
            <w:pPr>
              <w:pStyle w:val="TableParagraph"/>
              <w:spacing w:before="1"/>
              <w:ind w:left="116"/>
              <w:rPr>
                <w:sz w:val="22"/>
              </w:rPr>
            </w:pPr>
            <w:r>
              <w:rPr>
                <w:spacing w:val="-5"/>
                <w:sz w:val="22"/>
              </w:rPr>
              <w:t>4.</w:t>
            </w:r>
          </w:p>
        </w:tc>
        <w:tc>
          <w:tcPr>
            <w:tcW w:w="1289" w:type="dxa"/>
            <w:tcBorders>
              <w:top w:val="single" w:sz="4" w:space="0" w:color="000000"/>
              <w:bottom w:val="single" w:sz="4" w:space="0" w:color="000000"/>
            </w:tcBorders>
          </w:tcPr>
          <w:p>
            <w:pPr>
              <w:pStyle w:val="TableParagraph"/>
              <w:ind w:left="136" w:right="110"/>
              <w:rPr>
                <w:sz w:val="22"/>
              </w:rPr>
            </w:pPr>
            <w:r>
              <w:rPr>
                <w:spacing w:val="-2"/>
                <w:sz w:val="22"/>
              </w:rPr>
              <w:t>Status karies </w:t>
            </w:r>
            <w:r>
              <w:rPr>
                <w:sz w:val="22"/>
              </w:rPr>
              <w:t>karies</w:t>
            </w:r>
            <w:r>
              <w:rPr>
                <w:spacing w:val="80"/>
                <w:sz w:val="22"/>
              </w:rPr>
              <w:t> </w:t>
            </w:r>
            <w:r>
              <w:rPr>
                <w:sz w:val="22"/>
              </w:rPr>
              <w:t>gigi </w:t>
            </w:r>
            <w:r>
              <w:rPr>
                <w:spacing w:val="-2"/>
                <w:sz w:val="22"/>
              </w:rPr>
              <w:t>molar pertama permanen</w:t>
            </w:r>
          </w:p>
        </w:tc>
        <w:tc>
          <w:tcPr>
            <w:tcW w:w="1391" w:type="dxa"/>
            <w:tcBorders>
              <w:top w:val="single" w:sz="4" w:space="0" w:color="000000"/>
              <w:bottom w:val="single" w:sz="4" w:space="0" w:color="000000"/>
            </w:tcBorders>
          </w:tcPr>
          <w:p>
            <w:pPr>
              <w:pStyle w:val="TableParagraph"/>
              <w:tabs>
                <w:tab w:pos="935" w:val="left" w:leader="none"/>
              </w:tabs>
              <w:ind w:left="107" w:right="108"/>
              <w:rPr>
                <w:sz w:val="22"/>
              </w:rPr>
            </w:pPr>
            <w:r>
              <w:rPr>
                <w:spacing w:val="-2"/>
                <w:sz w:val="22"/>
              </w:rPr>
              <w:t>Status</w:t>
            </w:r>
            <w:r>
              <w:rPr>
                <w:sz w:val="22"/>
              </w:rPr>
              <w:tab/>
            </w:r>
            <w:r>
              <w:rPr>
                <w:spacing w:val="-4"/>
                <w:sz w:val="22"/>
              </w:rPr>
              <w:t>gigi </w:t>
            </w:r>
            <w:r>
              <w:rPr>
                <w:spacing w:val="-2"/>
                <w:sz w:val="22"/>
              </w:rPr>
              <w:t>berlubang </w:t>
            </w:r>
            <w:r>
              <w:rPr>
                <w:spacing w:val="-4"/>
                <w:sz w:val="22"/>
              </w:rPr>
              <w:t>yang</w:t>
            </w:r>
            <w:r>
              <w:rPr>
                <w:spacing w:val="80"/>
                <w:sz w:val="22"/>
              </w:rPr>
              <w:t> </w:t>
            </w:r>
            <w:r>
              <w:rPr>
                <w:spacing w:val="-2"/>
                <w:sz w:val="22"/>
              </w:rPr>
              <w:t>ditandai dengan pemeriksaan</w:t>
            </w:r>
          </w:p>
          <w:p>
            <w:pPr>
              <w:pStyle w:val="TableParagraph"/>
              <w:spacing w:line="252" w:lineRule="exact"/>
              <w:ind w:left="107" w:right="618"/>
              <w:rPr>
                <w:sz w:val="22"/>
              </w:rPr>
            </w:pPr>
            <w:r>
              <w:rPr>
                <w:spacing w:val="-2"/>
                <w:sz w:val="22"/>
              </w:rPr>
              <w:t>sondasi positif.</w:t>
            </w:r>
          </w:p>
        </w:tc>
        <w:tc>
          <w:tcPr>
            <w:tcW w:w="1400" w:type="dxa"/>
            <w:tcBorders>
              <w:top w:val="single" w:sz="4" w:space="0" w:color="000000"/>
              <w:bottom w:val="single" w:sz="4" w:space="0" w:color="000000"/>
            </w:tcBorders>
          </w:tcPr>
          <w:p>
            <w:pPr>
              <w:pStyle w:val="TableParagraph"/>
              <w:tabs>
                <w:tab w:pos="948" w:val="left" w:leader="none"/>
              </w:tabs>
              <w:ind w:right="108"/>
              <w:rPr>
                <w:sz w:val="22"/>
              </w:rPr>
            </w:pPr>
            <w:r>
              <w:rPr>
                <w:spacing w:val="-4"/>
                <w:sz w:val="22"/>
              </w:rPr>
              <w:t>Alat</w:t>
            </w:r>
            <w:r>
              <w:rPr>
                <w:sz w:val="22"/>
              </w:rPr>
              <w:tab/>
            </w:r>
            <w:r>
              <w:rPr>
                <w:spacing w:val="-4"/>
                <w:sz w:val="22"/>
              </w:rPr>
              <w:t>oral </w:t>
            </w:r>
            <w:r>
              <w:rPr>
                <w:spacing w:val="-2"/>
                <w:sz w:val="22"/>
              </w:rPr>
              <w:t>diagnostik</w:t>
            </w:r>
            <w:r>
              <w:rPr>
                <w:spacing w:val="40"/>
                <w:sz w:val="22"/>
              </w:rPr>
              <w:t> </w:t>
            </w:r>
            <w:r>
              <w:rPr>
                <w:spacing w:val="-4"/>
                <w:sz w:val="22"/>
              </w:rPr>
              <w:t>set</w:t>
            </w:r>
          </w:p>
        </w:tc>
        <w:tc>
          <w:tcPr>
            <w:tcW w:w="1357" w:type="dxa"/>
            <w:tcBorders>
              <w:top w:val="single" w:sz="4" w:space="0" w:color="000000"/>
              <w:bottom w:val="single" w:sz="4" w:space="0" w:color="000000"/>
            </w:tcBorders>
          </w:tcPr>
          <w:p>
            <w:pPr>
              <w:pStyle w:val="TableParagraph"/>
              <w:spacing w:line="250" w:lineRule="exact"/>
              <w:rPr>
                <w:sz w:val="22"/>
              </w:rPr>
            </w:pPr>
            <w:r>
              <w:rPr>
                <w:spacing w:val="-2"/>
                <w:sz w:val="22"/>
              </w:rPr>
              <w:t>Observasi</w:t>
            </w:r>
          </w:p>
        </w:tc>
        <w:tc>
          <w:tcPr>
            <w:tcW w:w="1863" w:type="dxa"/>
            <w:tcBorders>
              <w:top w:val="single" w:sz="4" w:space="0" w:color="000000"/>
              <w:bottom w:val="single" w:sz="4" w:space="0" w:color="000000"/>
            </w:tcBorders>
          </w:tcPr>
          <w:p>
            <w:pPr>
              <w:pStyle w:val="TableParagraph"/>
              <w:spacing w:line="242" w:lineRule="auto"/>
              <w:ind w:left="125" w:right="624"/>
              <w:rPr>
                <w:sz w:val="22"/>
              </w:rPr>
            </w:pPr>
            <w:r>
              <w:rPr>
                <w:spacing w:val="-2"/>
                <w:sz w:val="22"/>
              </w:rPr>
              <w:t>1=Ada </w:t>
            </w:r>
            <w:r>
              <w:rPr>
                <w:sz w:val="22"/>
              </w:rPr>
              <w:t>2=Tidak</w:t>
            </w:r>
            <w:r>
              <w:rPr>
                <w:spacing w:val="-14"/>
                <w:sz w:val="22"/>
              </w:rPr>
              <w:t> </w:t>
            </w:r>
            <w:r>
              <w:rPr>
                <w:sz w:val="22"/>
              </w:rPr>
              <w:t>ada</w:t>
            </w:r>
          </w:p>
        </w:tc>
        <w:tc>
          <w:tcPr>
            <w:tcW w:w="1160" w:type="dxa"/>
            <w:tcBorders>
              <w:top w:val="single" w:sz="4" w:space="0" w:color="000000"/>
              <w:bottom w:val="single" w:sz="4" w:space="0" w:color="000000"/>
            </w:tcBorders>
          </w:tcPr>
          <w:p>
            <w:pPr>
              <w:pStyle w:val="TableParagraph"/>
              <w:spacing w:line="250" w:lineRule="exact"/>
              <w:ind w:left="130"/>
              <w:rPr>
                <w:sz w:val="22"/>
              </w:rPr>
            </w:pPr>
            <w:r>
              <w:rPr>
                <w:spacing w:val="-2"/>
                <w:sz w:val="22"/>
              </w:rPr>
              <w:t>Ordinal</w:t>
            </w:r>
          </w:p>
        </w:tc>
      </w:tr>
    </w:tbl>
    <w:sectPr>
      <w:pgSz w:w="11910" w:h="16840"/>
      <w:pgMar w:top="640" w:bottom="280" w:left="168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276" w:hanging="152"/>
        <w:jc w:val="left"/>
      </w:pPr>
      <w:rPr>
        <w:rFonts w:hint="default" w:ascii="Times New Roman" w:hAnsi="Times New Roman" w:eastAsia="Times New Roman" w:cs="Times New Roman"/>
        <w:b w:val="0"/>
        <w:bCs w:val="0"/>
        <w:i w:val="0"/>
        <w:iCs w:val="0"/>
        <w:spacing w:val="-2"/>
        <w:w w:val="100"/>
        <w:sz w:val="20"/>
        <w:szCs w:val="20"/>
        <w:lang w:val="id" w:eastAsia="en-US" w:bidi="ar-SA"/>
      </w:rPr>
    </w:lvl>
    <w:lvl w:ilvl="1">
      <w:start w:val="0"/>
      <w:numFmt w:val="bullet"/>
      <w:lvlText w:val="•"/>
      <w:lvlJc w:val="left"/>
      <w:pPr>
        <w:ind w:left="438" w:hanging="152"/>
      </w:pPr>
      <w:rPr>
        <w:rFonts w:hint="default"/>
        <w:lang w:val="id" w:eastAsia="en-US" w:bidi="ar-SA"/>
      </w:rPr>
    </w:lvl>
    <w:lvl w:ilvl="2">
      <w:start w:val="0"/>
      <w:numFmt w:val="bullet"/>
      <w:lvlText w:val="•"/>
      <w:lvlJc w:val="left"/>
      <w:pPr>
        <w:ind w:left="596" w:hanging="152"/>
      </w:pPr>
      <w:rPr>
        <w:rFonts w:hint="default"/>
        <w:lang w:val="id" w:eastAsia="en-US" w:bidi="ar-SA"/>
      </w:rPr>
    </w:lvl>
    <w:lvl w:ilvl="3">
      <w:start w:val="0"/>
      <w:numFmt w:val="bullet"/>
      <w:lvlText w:val="•"/>
      <w:lvlJc w:val="left"/>
      <w:pPr>
        <w:ind w:left="754" w:hanging="152"/>
      </w:pPr>
      <w:rPr>
        <w:rFonts w:hint="default"/>
        <w:lang w:val="id" w:eastAsia="en-US" w:bidi="ar-SA"/>
      </w:rPr>
    </w:lvl>
    <w:lvl w:ilvl="4">
      <w:start w:val="0"/>
      <w:numFmt w:val="bullet"/>
      <w:lvlText w:val="•"/>
      <w:lvlJc w:val="left"/>
      <w:pPr>
        <w:ind w:left="913" w:hanging="152"/>
      </w:pPr>
      <w:rPr>
        <w:rFonts w:hint="default"/>
        <w:lang w:val="id" w:eastAsia="en-US" w:bidi="ar-SA"/>
      </w:rPr>
    </w:lvl>
    <w:lvl w:ilvl="5">
      <w:start w:val="0"/>
      <w:numFmt w:val="bullet"/>
      <w:lvlText w:val="•"/>
      <w:lvlJc w:val="left"/>
      <w:pPr>
        <w:ind w:left="1071" w:hanging="152"/>
      </w:pPr>
      <w:rPr>
        <w:rFonts w:hint="default"/>
        <w:lang w:val="id" w:eastAsia="en-US" w:bidi="ar-SA"/>
      </w:rPr>
    </w:lvl>
    <w:lvl w:ilvl="6">
      <w:start w:val="0"/>
      <w:numFmt w:val="bullet"/>
      <w:lvlText w:val="•"/>
      <w:lvlJc w:val="left"/>
      <w:pPr>
        <w:ind w:left="1229" w:hanging="152"/>
      </w:pPr>
      <w:rPr>
        <w:rFonts w:hint="default"/>
        <w:lang w:val="id" w:eastAsia="en-US" w:bidi="ar-SA"/>
      </w:rPr>
    </w:lvl>
    <w:lvl w:ilvl="7">
      <w:start w:val="0"/>
      <w:numFmt w:val="bullet"/>
      <w:lvlText w:val="•"/>
      <w:lvlJc w:val="left"/>
      <w:pPr>
        <w:ind w:left="1388" w:hanging="152"/>
      </w:pPr>
      <w:rPr>
        <w:rFonts w:hint="default"/>
        <w:lang w:val="id" w:eastAsia="en-US" w:bidi="ar-SA"/>
      </w:rPr>
    </w:lvl>
    <w:lvl w:ilvl="8">
      <w:start w:val="0"/>
      <w:numFmt w:val="bullet"/>
      <w:lvlText w:val="•"/>
      <w:lvlJc w:val="left"/>
      <w:pPr>
        <w:ind w:left="1546" w:hanging="152"/>
      </w:pPr>
      <w:rPr>
        <w:rFonts w:hint="default"/>
        <w:lang w:val="id" w:eastAsia="en-US" w:bidi="ar-SA"/>
      </w:rPr>
    </w:lvl>
  </w:abstractNum>
  <w:abstractNum w:abstractNumId="0">
    <w:multiLevelType w:val="hybridMultilevel"/>
    <w:lvl w:ilvl="0">
      <w:start w:val="1"/>
      <w:numFmt w:val="upperLetter"/>
      <w:lvlText w:val="%1."/>
      <w:lvlJc w:val="left"/>
      <w:pPr>
        <w:ind w:left="857" w:hanging="285"/>
        <w:jc w:val="left"/>
      </w:pPr>
      <w:rPr>
        <w:rFonts w:hint="default" w:ascii="Times New Roman" w:hAnsi="Times New Roman" w:eastAsia="Times New Roman" w:cs="Times New Roman"/>
        <w:b/>
        <w:bCs/>
        <w:i w:val="0"/>
        <w:iCs w:val="0"/>
        <w:spacing w:val="-2"/>
        <w:w w:val="99"/>
        <w:sz w:val="24"/>
        <w:szCs w:val="24"/>
        <w:lang w:val="id" w:eastAsia="en-US" w:bidi="ar-SA"/>
      </w:rPr>
    </w:lvl>
    <w:lvl w:ilvl="1">
      <w:start w:val="0"/>
      <w:numFmt w:val="bullet"/>
      <w:lvlText w:val="•"/>
      <w:lvlJc w:val="left"/>
      <w:pPr>
        <w:ind w:left="1738" w:hanging="285"/>
      </w:pPr>
      <w:rPr>
        <w:rFonts w:hint="default"/>
        <w:lang w:val="id" w:eastAsia="en-US" w:bidi="ar-SA"/>
      </w:rPr>
    </w:lvl>
    <w:lvl w:ilvl="2">
      <w:start w:val="0"/>
      <w:numFmt w:val="bullet"/>
      <w:lvlText w:val="•"/>
      <w:lvlJc w:val="left"/>
      <w:pPr>
        <w:ind w:left="2617" w:hanging="285"/>
      </w:pPr>
      <w:rPr>
        <w:rFonts w:hint="default"/>
        <w:lang w:val="id" w:eastAsia="en-US" w:bidi="ar-SA"/>
      </w:rPr>
    </w:lvl>
    <w:lvl w:ilvl="3">
      <w:start w:val="0"/>
      <w:numFmt w:val="bullet"/>
      <w:lvlText w:val="•"/>
      <w:lvlJc w:val="left"/>
      <w:pPr>
        <w:ind w:left="3496" w:hanging="285"/>
      </w:pPr>
      <w:rPr>
        <w:rFonts w:hint="default"/>
        <w:lang w:val="id" w:eastAsia="en-US" w:bidi="ar-SA"/>
      </w:rPr>
    </w:lvl>
    <w:lvl w:ilvl="4">
      <w:start w:val="0"/>
      <w:numFmt w:val="bullet"/>
      <w:lvlText w:val="•"/>
      <w:lvlJc w:val="left"/>
      <w:pPr>
        <w:ind w:left="4375" w:hanging="285"/>
      </w:pPr>
      <w:rPr>
        <w:rFonts w:hint="default"/>
        <w:lang w:val="id" w:eastAsia="en-US" w:bidi="ar-SA"/>
      </w:rPr>
    </w:lvl>
    <w:lvl w:ilvl="5">
      <w:start w:val="0"/>
      <w:numFmt w:val="bullet"/>
      <w:lvlText w:val="•"/>
      <w:lvlJc w:val="left"/>
      <w:pPr>
        <w:ind w:left="5254" w:hanging="285"/>
      </w:pPr>
      <w:rPr>
        <w:rFonts w:hint="default"/>
        <w:lang w:val="id" w:eastAsia="en-US" w:bidi="ar-SA"/>
      </w:rPr>
    </w:lvl>
    <w:lvl w:ilvl="6">
      <w:start w:val="0"/>
      <w:numFmt w:val="bullet"/>
      <w:lvlText w:val="•"/>
      <w:lvlJc w:val="left"/>
      <w:pPr>
        <w:ind w:left="6132" w:hanging="285"/>
      </w:pPr>
      <w:rPr>
        <w:rFonts w:hint="default"/>
        <w:lang w:val="id" w:eastAsia="en-US" w:bidi="ar-SA"/>
      </w:rPr>
    </w:lvl>
    <w:lvl w:ilvl="7">
      <w:start w:val="0"/>
      <w:numFmt w:val="bullet"/>
      <w:lvlText w:val="•"/>
      <w:lvlJc w:val="left"/>
      <w:pPr>
        <w:ind w:left="7011" w:hanging="285"/>
      </w:pPr>
      <w:rPr>
        <w:rFonts w:hint="default"/>
        <w:lang w:val="id" w:eastAsia="en-US" w:bidi="ar-SA"/>
      </w:rPr>
    </w:lvl>
    <w:lvl w:ilvl="8">
      <w:start w:val="0"/>
      <w:numFmt w:val="bullet"/>
      <w:lvlText w:val="•"/>
      <w:lvlJc w:val="left"/>
      <w:pPr>
        <w:ind w:left="7890" w:hanging="285"/>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ListParagraph" w:type="paragraph">
    <w:name w:val="List Paragraph"/>
    <w:basedOn w:val="Normal"/>
    <w:uiPriority w:val="1"/>
    <w:qFormat/>
    <w:pPr>
      <w:spacing w:before="1"/>
      <w:ind w:left="857" w:hanging="36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9"/>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2023-02-26T04:02:04Z</dcterms:created>
  <dcterms:modified xsi:type="dcterms:W3CDTF">2023-02-26T04:02:04Z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2023-02-26T00:00:00Z</vt:filetime>
  </property>
  <property fmtid="{D5CDD505-2E9C-101B-9397-08002B2CF9AE}" pid="3" name="Producer">
    <vt:lpwstr>iLovePDF</vt:lpwstr>
  </property>
</Properties>
</file>