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02"/>
        <w:ind w:left="2218" w:right="1847"/>
        <w:jc w:val="center"/>
      </w:pPr>
      <w:bookmarkStart w:name="BAB V  HASIL PENELITIAN DAN PEMBAHASAN" w:id="1"/>
      <w:bookmarkEnd w:id="1"/>
      <w:r>
        <w:rPr>
          <w:b w:val="0"/>
        </w:rPr>
      </w:r>
      <w:r>
        <w:rPr/>
        <w:t>BAB</w:t>
      </w:r>
      <w:r>
        <w:rPr>
          <w:spacing w:val="1"/>
        </w:rPr>
        <w:t> </w:t>
      </w:r>
      <w:r>
        <w:rPr/>
        <w:t>V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218" w:right="1851" w:firstLine="0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PENELITIAN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PEMBAHASAN</w:t>
      </w:r>
    </w:p>
    <w:p>
      <w:pPr>
        <w:pStyle w:val="BodyText"/>
        <w:spacing w:before="9"/>
        <w:rPr>
          <w:b/>
          <w:sz w:val="37"/>
        </w:rPr>
      </w:pPr>
    </w:p>
    <w:p>
      <w:pPr>
        <w:pStyle w:val="Heading1"/>
        <w:numPr>
          <w:ilvl w:val="0"/>
          <w:numId w:val="1"/>
        </w:numPr>
        <w:tabs>
          <w:tab w:pos="870" w:val="left" w:leader="none"/>
        </w:tabs>
        <w:spacing w:line="240" w:lineRule="auto" w:before="0" w:after="0"/>
        <w:ind w:left="869" w:right="0" w:hanging="284"/>
        <w:jc w:val="left"/>
      </w:pPr>
      <w:bookmarkStart w:name="A. Hasil Penelitian" w:id="2"/>
      <w:bookmarkEnd w:id="2"/>
      <w:r>
        <w:rPr>
          <w:b w:val="0"/>
        </w:rPr>
      </w:r>
      <w:bookmarkStart w:name="A. Hasil Penelitian" w:id="3"/>
      <w:bookmarkEnd w:id="3"/>
      <w:r>
        <w:rPr/>
        <w:t>Ha</w:t>
      </w:r>
      <w:r>
        <w:rPr/>
        <w:t>sil</w:t>
      </w:r>
      <w:r>
        <w:rPr>
          <w:spacing w:val="-10"/>
        </w:rPr>
        <w:t> </w:t>
      </w:r>
      <w:r>
        <w:rPr/>
        <w:t>Penelitian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BodyText"/>
        <w:spacing w:line="480" w:lineRule="auto"/>
        <w:ind w:left="869" w:right="211" w:firstLine="436"/>
        <w:jc w:val="both"/>
      </w:pPr>
      <w:r>
        <w:rPr/>
        <w:t>Penelitian ini mengenai gambaran karies gigi molar pertama permanen</w:t>
      </w:r>
      <w:r>
        <w:rPr>
          <w:spacing w:val="1"/>
        </w:rPr>
        <w:t> </w:t>
      </w:r>
      <w:r>
        <w:rPr/>
        <w:t>pada remaja awal umur 12-14 tahun dan remaja pertengahan umur 15-17 tahun</w:t>
      </w:r>
      <w:r>
        <w:rPr>
          <w:spacing w:val="1"/>
        </w:rPr>
        <w:t> </w:t>
      </w:r>
      <w:r>
        <w:rPr/>
        <w:t>di Kelurahan Rempoa Tangerang Selatan Banten. Penelitian ini dilakukan pada</w:t>
      </w:r>
      <w:r>
        <w:rPr>
          <w:spacing w:val="-57"/>
        </w:rPr>
        <w:t> </w:t>
      </w:r>
      <w:r>
        <w:rPr/>
        <w:t>bulan November tahun 2022 menggunakan metode </w:t>
      </w:r>
      <w:r>
        <w:rPr>
          <w:i/>
        </w:rPr>
        <w:t>non probability sampling</w:t>
      </w:r>
      <w:r>
        <w:rPr>
          <w:i/>
          <w:spacing w:val="1"/>
        </w:rPr>
        <w:t> </w:t>
      </w:r>
      <w:r>
        <w:rPr/>
        <w:t>dengan</w:t>
      </w:r>
      <w:r>
        <w:rPr>
          <w:spacing w:val="-13"/>
        </w:rPr>
        <w:t> </w:t>
      </w:r>
      <w:r>
        <w:rPr/>
        <w:t>teknik</w:t>
      </w:r>
      <w:r>
        <w:rPr>
          <w:spacing w:val="-8"/>
        </w:rPr>
        <w:t> </w:t>
      </w:r>
      <w:r>
        <w:rPr>
          <w:i/>
        </w:rPr>
        <w:t>accidental</w:t>
      </w:r>
      <w:r>
        <w:rPr>
          <w:i/>
          <w:spacing w:val="-7"/>
        </w:rPr>
        <w:t> </w:t>
      </w:r>
      <w:r>
        <w:rPr>
          <w:i/>
        </w:rPr>
        <w:t>sampling</w:t>
      </w:r>
      <w:r>
        <w:rPr>
          <w:i/>
          <w:spacing w:val="-7"/>
        </w:rPr>
        <w:t> </w:t>
      </w:r>
      <w:r>
        <w:rPr/>
        <w:t>sebanyak</w:t>
      </w:r>
      <w:r>
        <w:rPr>
          <w:spacing w:val="-9"/>
        </w:rPr>
        <w:t> </w:t>
      </w:r>
      <w:r>
        <w:rPr/>
        <w:t>100</w:t>
      </w:r>
      <w:r>
        <w:rPr>
          <w:spacing w:val="-8"/>
        </w:rPr>
        <w:t> </w:t>
      </w:r>
      <w:r>
        <w:rPr/>
        <w:t>responden.</w:t>
      </w:r>
      <w:r>
        <w:rPr>
          <w:spacing w:val="-4"/>
        </w:rPr>
        <w:t> </w:t>
      </w:r>
      <w:r>
        <w:rPr/>
        <w:t>Hasil</w:t>
      </w:r>
      <w:r>
        <w:rPr>
          <w:spacing w:val="-13"/>
        </w:rPr>
        <w:t> </w:t>
      </w:r>
      <w:r>
        <w:rPr/>
        <w:t>penelitian</w:t>
      </w:r>
      <w:r>
        <w:rPr>
          <w:spacing w:val="-8"/>
        </w:rPr>
        <w:t> </w:t>
      </w:r>
      <w:r>
        <w:rPr/>
        <w:t>ini</w:t>
      </w:r>
      <w:r>
        <w:rPr>
          <w:spacing w:val="-58"/>
        </w:rPr>
        <w:t> </w:t>
      </w:r>
      <w:r>
        <w:rPr/>
        <w:t>di</w:t>
      </w:r>
      <w:r>
        <w:rPr>
          <w:spacing w:val="-4"/>
        </w:rPr>
        <w:t> </w:t>
      </w:r>
      <w:r>
        <w:rPr/>
        <w:t>masukan</w:t>
      </w:r>
      <w:r>
        <w:rPr>
          <w:spacing w:val="-3"/>
        </w:rPr>
        <w:t> </w:t>
      </w:r>
      <w:r>
        <w:rPr/>
        <w:t>ke</w:t>
      </w:r>
      <w:r>
        <w:rPr>
          <w:spacing w:val="1"/>
        </w:rPr>
        <w:t> </w:t>
      </w:r>
      <w:r>
        <w:rPr/>
        <w:t>dalam</w:t>
      </w:r>
      <w:r>
        <w:rPr>
          <w:spacing w:val="-7"/>
        </w:rPr>
        <w:t> </w:t>
      </w:r>
      <w:r>
        <w:rPr/>
        <w:t>tabel-tabel</w:t>
      </w:r>
      <w:r>
        <w:rPr>
          <w:spacing w:val="-3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</w:t>
      </w:r>
      <w:r>
        <w:rPr>
          <w:spacing w:val="7"/>
        </w:rPr>
        <w:t> </w:t>
      </w:r>
      <w:r>
        <w:rPr/>
        <w:t>: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jc w:val="both"/>
      </w:pPr>
      <w:r>
        <w:rPr/>
        <w:t>Tabel</w:t>
      </w:r>
      <w:r>
        <w:rPr>
          <w:spacing w:val="-8"/>
        </w:rPr>
        <w:t> </w:t>
      </w:r>
      <w:r>
        <w:rPr/>
        <w:t>5.</w:t>
      </w:r>
      <w:r>
        <w:rPr>
          <w:spacing w:val="1"/>
        </w:rPr>
        <w:t> </w:t>
      </w:r>
      <w:r>
        <w:rPr/>
        <w:t>1</w:t>
      </w:r>
      <w:r>
        <w:rPr>
          <w:spacing w:val="-3"/>
        </w:rPr>
        <w:t> </w:t>
      </w:r>
      <w:r>
        <w:rPr/>
        <w:t>Distribusi</w:t>
      </w:r>
      <w:r>
        <w:rPr>
          <w:spacing w:val="-2"/>
        </w:rPr>
        <w:t> </w:t>
      </w:r>
      <w:r>
        <w:rPr/>
        <w:t>Frekuensi</w:t>
      </w:r>
      <w:r>
        <w:rPr>
          <w:spacing w:val="-3"/>
        </w:rPr>
        <w:t> </w:t>
      </w:r>
      <w:r>
        <w:rPr/>
        <w:t>Responden</w:t>
      </w:r>
      <w:r>
        <w:rPr>
          <w:spacing w:val="-2"/>
        </w:rPr>
        <w:t> </w:t>
      </w:r>
      <w:r>
        <w:rPr/>
        <w:t>Berdasarkan</w:t>
      </w:r>
      <w:r>
        <w:rPr>
          <w:spacing w:val="-3"/>
        </w:rPr>
        <w:t> </w:t>
      </w:r>
      <w:r>
        <w:rPr/>
        <w:t>Umur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tbl>
      <w:tblPr>
        <w:tblW w:w="0" w:type="auto"/>
        <w:jc w:val="left"/>
        <w:tblInd w:w="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5"/>
        <w:gridCol w:w="1387"/>
        <w:gridCol w:w="1085"/>
      </w:tblGrid>
      <w:tr>
        <w:trPr>
          <w:trHeight w:val="354" w:hRule="atLeast"/>
        </w:trPr>
        <w:tc>
          <w:tcPr>
            <w:tcW w:w="5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ind w:left="1230" w:right="7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Umur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n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09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30" w:right="755"/>
              <w:jc w:val="center"/>
              <w:rPr>
                <w:sz w:val="22"/>
              </w:rPr>
            </w:pPr>
            <w:r>
              <w:rPr>
                <w:sz w:val="22"/>
              </w:rPr>
              <w:t>Remaja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Awal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(12-14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tahun)</w:t>
            </w:r>
          </w:p>
        </w:tc>
        <w:tc>
          <w:tcPr>
            <w:tcW w:w="1387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328"/>
              <w:jc w:val="righ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08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257" w:right="235"/>
              <w:jc w:val="center"/>
              <w:rPr>
                <w:sz w:val="22"/>
              </w:rPr>
            </w:pPr>
            <w:r>
              <w:rPr>
                <w:sz w:val="22"/>
              </w:rPr>
              <w:t>55%</w:t>
            </w:r>
          </w:p>
        </w:tc>
      </w:tr>
      <w:tr>
        <w:trPr>
          <w:trHeight w:val="410" w:hRule="atLeast"/>
        </w:trPr>
        <w:tc>
          <w:tcPr>
            <w:tcW w:w="509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51"/>
              <w:ind w:left="1230" w:right="760"/>
              <w:jc w:val="center"/>
              <w:rPr>
                <w:sz w:val="22"/>
              </w:rPr>
            </w:pPr>
            <w:r>
              <w:rPr>
                <w:sz w:val="22"/>
              </w:rPr>
              <w:t>Remaja Pertengahan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(15-17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tahun)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51"/>
              <w:ind w:right="328"/>
              <w:jc w:val="right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51"/>
              <w:ind w:left="257" w:right="235"/>
              <w:jc w:val="center"/>
              <w:rPr>
                <w:sz w:val="22"/>
              </w:rPr>
            </w:pPr>
            <w:r>
              <w:rPr>
                <w:sz w:val="22"/>
              </w:rPr>
              <w:t>45%</w:t>
            </w:r>
          </w:p>
        </w:tc>
      </w:tr>
      <w:tr>
        <w:trPr>
          <w:trHeight w:val="369" w:hRule="atLeast"/>
        </w:trPr>
        <w:tc>
          <w:tcPr>
            <w:tcW w:w="5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1230" w:right="7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2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57" w:right="2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line="480" w:lineRule="auto" w:before="182"/>
        <w:ind w:left="869" w:right="215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5.1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>
          <w:spacing w:val="-1"/>
        </w:rPr>
        <w:t>responden</w:t>
      </w:r>
      <w:r>
        <w:rPr>
          <w:spacing w:val="-12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/>
        <w:t>kategori</w:t>
      </w:r>
      <w:r>
        <w:rPr>
          <w:spacing w:val="-16"/>
        </w:rPr>
        <w:t> </w:t>
      </w:r>
      <w:r>
        <w:rPr/>
        <w:t>remaja</w:t>
      </w:r>
      <w:r>
        <w:rPr>
          <w:spacing w:val="-9"/>
        </w:rPr>
        <w:t> </w:t>
      </w:r>
      <w:r>
        <w:rPr/>
        <w:t>awal</w:t>
      </w:r>
      <w:r>
        <w:rPr>
          <w:spacing w:val="-12"/>
        </w:rPr>
        <w:t> </w:t>
      </w:r>
      <w:r>
        <w:rPr/>
        <w:t>yang</w:t>
      </w:r>
      <w:r>
        <w:rPr>
          <w:spacing w:val="-7"/>
        </w:rPr>
        <w:t> </w:t>
      </w:r>
      <w:r>
        <w:rPr/>
        <w:t>berumur</w:t>
      </w:r>
      <w:r>
        <w:rPr>
          <w:spacing w:val="-6"/>
        </w:rPr>
        <w:t> </w:t>
      </w:r>
      <w:r>
        <w:rPr/>
        <w:t>12-14</w:t>
      </w:r>
      <w:r>
        <w:rPr>
          <w:spacing w:val="-12"/>
        </w:rPr>
        <w:t> </w:t>
      </w:r>
      <w:r>
        <w:rPr/>
        <w:t>tahun</w:t>
      </w:r>
      <w:r>
        <w:rPr>
          <w:spacing w:val="-11"/>
        </w:rPr>
        <w:t> </w:t>
      </w:r>
      <w:r>
        <w:rPr/>
        <w:t>berjumlah</w:t>
      </w:r>
      <w:r>
        <w:rPr>
          <w:spacing w:val="-10"/>
        </w:rPr>
        <w:t> </w:t>
      </w:r>
      <w:r>
        <w:rPr/>
        <w:t>55</w:t>
      </w:r>
      <w:r>
        <w:rPr>
          <w:spacing w:val="-57"/>
        </w:rPr>
        <w:t> </w:t>
      </w:r>
      <w:r>
        <w:rPr>
          <w:spacing w:val="-1"/>
        </w:rPr>
        <w:t>responden</w:t>
      </w:r>
      <w:r>
        <w:rPr>
          <w:spacing w:val="-11"/>
        </w:rPr>
        <w:t> </w:t>
      </w:r>
      <w:r>
        <w:rPr>
          <w:spacing w:val="-1"/>
        </w:rPr>
        <w:t>dengan</w:t>
      </w:r>
      <w:r>
        <w:rPr>
          <w:spacing w:val="-11"/>
        </w:rPr>
        <w:t> </w:t>
      </w:r>
      <w:r>
        <w:rPr>
          <w:spacing w:val="-1"/>
        </w:rPr>
        <w:t>persentase</w:t>
      </w:r>
      <w:r>
        <w:rPr>
          <w:spacing w:val="-8"/>
        </w:rPr>
        <w:t> </w:t>
      </w:r>
      <w:r>
        <w:rPr/>
        <w:t>55%</w:t>
      </w:r>
      <w:r>
        <w:rPr>
          <w:spacing w:val="-5"/>
        </w:rPr>
        <w:t> </w:t>
      </w:r>
      <w:r>
        <w:rPr/>
        <w:t>dan</w:t>
      </w:r>
      <w:r>
        <w:rPr>
          <w:spacing w:val="-11"/>
        </w:rPr>
        <w:t> </w:t>
      </w:r>
      <w:r>
        <w:rPr/>
        <w:t>kategori</w:t>
      </w:r>
      <w:r>
        <w:rPr>
          <w:spacing w:val="-16"/>
        </w:rPr>
        <w:t> </w:t>
      </w:r>
      <w:r>
        <w:rPr/>
        <w:t>remaja</w:t>
      </w:r>
      <w:r>
        <w:rPr>
          <w:spacing w:val="-8"/>
        </w:rPr>
        <w:t> </w:t>
      </w:r>
      <w:r>
        <w:rPr/>
        <w:t>pertengahan</w:t>
      </w:r>
      <w:r>
        <w:rPr>
          <w:spacing w:val="-11"/>
        </w:rPr>
        <w:t> </w:t>
      </w:r>
      <w:r>
        <w:rPr/>
        <w:t>berumur</w:t>
      </w:r>
      <w:r>
        <w:rPr>
          <w:spacing w:val="-5"/>
        </w:rPr>
        <w:t> </w:t>
      </w:r>
      <w:r>
        <w:rPr/>
        <w:t>15-</w:t>
      </w:r>
      <w:r>
        <w:rPr>
          <w:spacing w:val="-58"/>
        </w:rPr>
        <w:t> </w:t>
      </w:r>
      <w:r>
        <w:rPr/>
        <w:t>17</w:t>
      </w:r>
      <w:r>
        <w:rPr>
          <w:spacing w:val="-4"/>
        </w:rPr>
        <w:t> </w:t>
      </w:r>
      <w:r>
        <w:rPr/>
        <w:t>tahun</w:t>
      </w:r>
      <w:r>
        <w:rPr>
          <w:spacing w:val="-3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45</w:t>
      </w:r>
      <w:r>
        <w:rPr>
          <w:spacing w:val="2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45%.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spacing w:before="91"/>
        <w:ind w:left="2218" w:right="1847" w:firstLine="0"/>
        <w:jc w:val="center"/>
        <w:rPr>
          <w:sz w:val="22"/>
        </w:rPr>
      </w:pPr>
      <w:r>
        <w:rPr>
          <w:sz w:val="22"/>
        </w:rPr>
        <w:t>37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1680" w:right="1480"/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Heading1"/>
        <w:spacing w:before="90"/>
        <w:ind w:left="908"/>
      </w:pPr>
      <w:r>
        <w:rPr/>
        <w:t>Diagram</w:t>
      </w:r>
      <w:r>
        <w:rPr>
          <w:spacing w:val="-6"/>
        </w:rPr>
        <w:t> </w:t>
      </w:r>
      <w:r>
        <w:rPr/>
        <w:t>5.1</w:t>
      </w:r>
      <w:r>
        <w:rPr>
          <w:spacing w:val="-2"/>
        </w:rPr>
        <w:t> </w:t>
      </w:r>
      <w:r>
        <w:rPr/>
        <w:t>Distribusi</w:t>
      </w:r>
      <w:r>
        <w:rPr>
          <w:spacing w:val="-3"/>
        </w:rPr>
        <w:t> </w:t>
      </w:r>
      <w:r>
        <w:rPr/>
        <w:t>Frekuensi</w:t>
      </w:r>
      <w:r>
        <w:rPr>
          <w:spacing w:val="-3"/>
        </w:rPr>
        <w:t> </w:t>
      </w:r>
      <w:r>
        <w:rPr/>
        <w:t>Responden</w:t>
      </w:r>
      <w:r>
        <w:rPr>
          <w:spacing w:val="-2"/>
        </w:rPr>
        <w:t> </w:t>
      </w:r>
      <w:r>
        <w:rPr/>
        <w:t>Berdasarkan</w:t>
      </w:r>
      <w:r>
        <w:rPr>
          <w:spacing w:val="-3"/>
        </w:rPr>
        <w:t> </w:t>
      </w:r>
      <w:r>
        <w:rPr/>
        <w:t>Umur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4"/>
        </w:rPr>
      </w:pPr>
      <w:r>
        <w:rPr/>
        <w:pict>
          <v:group style="position:absolute;margin-left:128.024994pt;margin-top:10.557832pt;width:380.05pt;height:139.1pt;mso-position-horizontal-relative:page;mso-position-vertical-relative:paragraph;z-index:-15728640;mso-wrap-distance-left:0;mso-wrap-distance-right:0" coordorigin="2560,211" coordsize="7601,2782">
            <v:shape style="position:absolute;left:2568;top:218;width:7586;height:2767" type="#_x0000_t75" stroked="false">
              <v:imagedata r:id="rId6" o:title=""/>
            </v:shape>
            <v:shape style="position:absolute;left:2563;top:855;width:5195;height:1907" type="#_x0000_t75" stroked="false">
              <v:imagedata r:id="rId7" o:title=""/>
            </v:shape>
            <v:shape style="position:absolute;left:5419;top:1484;width:640;height:472" type="#_x0000_t75" stroked="false">
              <v:imagedata r:id="rId8" o:title=""/>
            </v:shape>
            <v:shape style="position:absolute;left:5462;top:1527;width:469;height:305" type="#_x0000_t75" stroked="false">
              <v:imagedata r:id="rId9" o:title=""/>
            </v:shape>
            <v:shape style="position:absolute;left:4358;top:1369;width:635;height:472" type="#_x0000_t75" stroked="false">
              <v:imagedata r:id="rId10" o:title=""/>
            </v:shape>
            <v:shape style="position:absolute;left:4401;top:1413;width:469;height:305" type="#_x0000_t75" stroked="false">
              <v:imagedata r:id="rId11" o:title=""/>
            </v:shape>
            <v:rect style="position:absolute;left:6752;top:1216;width:2977;height:1250" filled="true" fillcolor="#f1f1f1" stroked="false">
              <v:fill opacity="25443f" type="solid"/>
            </v:rect>
            <v:shape style="position:absolute;left:6883;top:1470;width:118;height:118" type="#_x0000_t75" stroked="false">
              <v:imagedata r:id="rId12" o:title=""/>
            </v:shape>
            <v:shape style="position:absolute;left:6883;top:2094;width:118;height:118" type="#_x0000_t75" stroked="false">
              <v:imagedata r:id="rId13" o:title=""/>
            </v:shape>
            <v:rect style="position:absolute;left:2568;top:218;width:7586;height:2767" filled="false" stroked="true" strokeweight=".75pt" strokecolor="#bebebe">
              <v:stroke dashstyle="solid"/>
            </v:rect>
            <v:shape style="position:absolute;left:5937;top:440;width:870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Umur</w:t>
                    </w:r>
                  </w:p>
                </w:txbxContent>
              </v:textbox>
              <w10:wrap type="none"/>
            </v:shape>
            <v:shape style="position:absolute;left:4462;top:1485;width:36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5523;top:1599;width:36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55%</w:t>
                    </w:r>
                  </w:p>
                </w:txbxContent>
              </v:textbox>
              <w10:wrap type="none"/>
            </v:shape>
            <v:shape style="position:absolute;left:6752;top:1216;width:2977;height:1250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b/>
                        <w:sz w:val="16"/>
                      </w:rPr>
                    </w:pPr>
                  </w:p>
                  <w:p>
                    <w:pPr>
                      <w:spacing w:before="0"/>
                      <w:ind w:left="28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Remaja</w:t>
                    </w: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Awal</w:t>
                    </w:r>
                    <w:r>
                      <w:rPr>
                        <w:rFonts w:ascii="Calibri"/>
                        <w:color w:val="40404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(12-14</w:t>
                    </w:r>
                    <w:r>
                      <w:rPr>
                        <w:rFonts w:ascii="Calibri"/>
                        <w:color w:val="40404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tahun)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before="0"/>
                      <w:ind w:left="28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Remaja</w:t>
                    </w: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Pertengahan</w:t>
                    </w:r>
                    <w:r>
                      <w:rPr>
                        <w:rFonts w:ascii="Calibri"/>
                        <w:color w:val="40404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(15-17</w:t>
                    </w: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tahun)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line="480" w:lineRule="auto" w:before="90"/>
        <w:ind w:left="869" w:right="219"/>
        <w:jc w:val="both"/>
      </w:pPr>
      <w:r>
        <w:rPr/>
        <w:t>Berdasarkan</w:t>
      </w:r>
      <w:r>
        <w:rPr>
          <w:spacing w:val="-11"/>
        </w:rPr>
        <w:t> </w:t>
      </w:r>
      <w:r>
        <w:rPr/>
        <w:t>diagram</w:t>
      </w:r>
      <w:r>
        <w:rPr>
          <w:spacing w:val="-15"/>
        </w:rPr>
        <w:t> </w:t>
      </w:r>
      <w:r>
        <w:rPr/>
        <w:t>5.1</w:t>
      </w:r>
      <w:r>
        <w:rPr>
          <w:spacing w:val="-3"/>
        </w:rPr>
        <w:t> </w:t>
      </w:r>
      <w:r>
        <w:rPr/>
        <w:t>diketahui</w:t>
      </w:r>
      <w:r>
        <w:rPr>
          <w:spacing w:val="-6"/>
        </w:rPr>
        <w:t> </w:t>
      </w:r>
      <w:r>
        <w:rPr/>
        <w:t>bahwa</w:t>
      </w:r>
      <w:r>
        <w:rPr>
          <w:spacing w:val="-7"/>
        </w:rPr>
        <w:t> </w:t>
      </w:r>
      <w:r>
        <w:rPr/>
        <w:t>subjek</w:t>
      </w:r>
      <w:r>
        <w:rPr>
          <w:spacing w:val="-6"/>
        </w:rPr>
        <w:t> </w:t>
      </w:r>
      <w:r>
        <w:rPr/>
        <w:t>penelitian</w:t>
      </w:r>
      <w:r>
        <w:rPr>
          <w:spacing w:val="-10"/>
        </w:rPr>
        <w:t> </w:t>
      </w:r>
      <w:r>
        <w:rPr/>
        <w:t>paling</w:t>
      </w:r>
      <w:r>
        <w:rPr>
          <w:spacing w:val="-6"/>
        </w:rPr>
        <w:t> </w:t>
      </w:r>
      <w:r>
        <w:rPr/>
        <w:t>banyak</w:t>
      </w:r>
      <w:r>
        <w:rPr>
          <w:spacing w:val="-2"/>
        </w:rPr>
        <w:t> </w:t>
      </w:r>
      <w:r>
        <w:rPr/>
        <w:t>yaitu</w:t>
      </w:r>
      <w:r>
        <w:rPr>
          <w:spacing w:val="-57"/>
        </w:rPr>
        <w:t> </w:t>
      </w:r>
      <w:r>
        <w:rPr/>
        <w:t>kategori remaja awal dengan persentase 55% dibandingkan dengan kategori</w:t>
      </w:r>
      <w:r>
        <w:rPr>
          <w:spacing w:val="1"/>
        </w:rPr>
        <w:t> </w:t>
      </w:r>
      <w:r>
        <w:rPr/>
        <w:t>remaja pertengahan 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45%.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831" w:right="0" w:firstLine="0"/>
        <w:jc w:val="both"/>
        <w:rPr>
          <w:b/>
          <w:sz w:val="24"/>
        </w:rPr>
      </w:pPr>
      <w:r>
        <w:rPr>
          <w:b/>
          <w:color w:val="44536A"/>
          <w:sz w:val="24"/>
        </w:rPr>
        <w:t>Tabel</w:t>
      </w:r>
      <w:r>
        <w:rPr>
          <w:b/>
          <w:color w:val="44536A"/>
          <w:spacing w:val="-8"/>
          <w:sz w:val="24"/>
        </w:rPr>
        <w:t> </w:t>
      </w:r>
      <w:r>
        <w:rPr>
          <w:b/>
          <w:color w:val="44536A"/>
          <w:sz w:val="24"/>
        </w:rPr>
        <w:t>5.2</w:t>
      </w:r>
      <w:r>
        <w:rPr>
          <w:b/>
          <w:color w:val="44536A"/>
          <w:spacing w:val="19"/>
          <w:sz w:val="24"/>
        </w:rPr>
        <w:t> </w:t>
      </w:r>
      <w:r>
        <w:rPr>
          <w:b/>
          <w:color w:val="44536A"/>
          <w:sz w:val="24"/>
        </w:rPr>
        <w:t>Distribusi</w:t>
      </w:r>
      <w:r>
        <w:rPr>
          <w:b/>
          <w:color w:val="44536A"/>
          <w:spacing w:val="-3"/>
          <w:sz w:val="24"/>
        </w:rPr>
        <w:t> </w:t>
      </w:r>
      <w:r>
        <w:rPr>
          <w:b/>
          <w:color w:val="44536A"/>
          <w:sz w:val="24"/>
        </w:rPr>
        <w:t>Frekuensi</w:t>
      </w:r>
      <w:r>
        <w:rPr>
          <w:b/>
          <w:color w:val="44536A"/>
          <w:spacing w:val="-2"/>
          <w:sz w:val="24"/>
        </w:rPr>
        <w:t> </w:t>
      </w:r>
      <w:r>
        <w:rPr>
          <w:b/>
          <w:color w:val="44536A"/>
          <w:sz w:val="24"/>
        </w:rPr>
        <w:t>Responden</w:t>
      </w:r>
      <w:r>
        <w:rPr>
          <w:b/>
          <w:color w:val="44536A"/>
          <w:spacing w:val="-3"/>
          <w:sz w:val="24"/>
        </w:rPr>
        <w:t> </w:t>
      </w:r>
      <w:r>
        <w:rPr>
          <w:b/>
          <w:color w:val="44536A"/>
          <w:sz w:val="24"/>
        </w:rPr>
        <w:t>Berdasarkan</w:t>
      </w:r>
      <w:r>
        <w:rPr>
          <w:b/>
          <w:color w:val="44536A"/>
          <w:spacing w:val="3"/>
          <w:sz w:val="24"/>
        </w:rPr>
        <w:t> </w:t>
      </w:r>
      <w:r>
        <w:rPr>
          <w:b/>
          <w:color w:val="44536A"/>
          <w:sz w:val="24"/>
        </w:rPr>
        <w:t>Jenis</w:t>
      </w:r>
      <w:r>
        <w:rPr>
          <w:b/>
          <w:color w:val="44536A"/>
          <w:spacing w:val="-4"/>
          <w:sz w:val="24"/>
        </w:rPr>
        <w:t> </w:t>
      </w:r>
      <w:r>
        <w:rPr>
          <w:b/>
          <w:color w:val="44536A"/>
          <w:sz w:val="24"/>
        </w:rPr>
        <w:t>Kelamin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tbl>
      <w:tblPr>
        <w:tblW w:w="0" w:type="auto"/>
        <w:jc w:val="left"/>
        <w:tblInd w:w="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3"/>
        <w:gridCol w:w="2295"/>
        <w:gridCol w:w="2161"/>
      </w:tblGrid>
      <w:tr>
        <w:trPr>
          <w:trHeight w:val="292" w:hRule="atLeast"/>
        </w:trPr>
        <w:tc>
          <w:tcPr>
            <w:tcW w:w="3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730" w:right="9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Kelamin</w:t>
            </w:r>
          </w:p>
        </w:tc>
        <w:tc>
          <w:tcPr>
            <w:tcW w:w="22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5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9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278" w:hRule="atLeast"/>
        </w:trPr>
        <w:tc>
          <w:tcPr>
            <w:tcW w:w="309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730" w:right="979"/>
              <w:jc w:val="center"/>
              <w:rPr>
                <w:sz w:val="22"/>
              </w:rPr>
            </w:pPr>
            <w:r>
              <w:rPr>
                <w:sz w:val="22"/>
              </w:rPr>
              <w:t>Laki-laki</w:t>
            </w:r>
          </w:p>
        </w:tc>
        <w:tc>
          <w:tcPr>
            <w:tcW w:w="229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988" w:right="932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216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727"/>
              <w:jc w:val="right"/>
              <w:rPr>
                <w:sz w:val="22"/>
              </w:rPr>
            </w:pPr>
            <w:r>
              <w:rPr>
                <w:sz w:val="22"/>
              </w:rPr>
              <w:t>37%</w:t>
            </w:r>
          </w:p>
        </w:tc>
      </w:tr>
      <w:tr>
        <w:trPr>
          <w:trHeight w:val="321" w:hRule="atLeast"/>
        </w:trPr>
        <w:tc>
          <w:tcPr>
            <w:tcW w:w="309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20"/>
              <w:ind w:left="730" w:right="979"/>
              <w:jc w:val="center"/>
              <w:rPr>
                <w:sz w:val="22"/>
              </w:rPr>
            </w:pPr>
            <w:r>
              <w:rPr>
                <w:sz w:val="22"/>
              </w:rPr>
              <w:t>Perempuan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20"/>
              <w:ind w:left="988" w:right="932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216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20"/>
              <w:ind w:right="727"/>
              <w:jc w:val="right"/>
              <w:rPr>
                <w:sz w:val="22"/>
              </w:rPr>
            </w:pPr>
            <w:r>
              <w:rPr>
                <w:sz w:val="22"/>
              </w:rPr>
              <w:t>63%</w:t>
            </w:r>
          </w:p>
        </w:tc>
      </w:tr>
      <w:tr>
        <w:trPr>
          <w:trHeight w:val="302" w:hRule="atLeast"/>
        </w:trPr>
        <w:tc>
          <w:tcPr>
            <w:tcW w:w="3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730" w:right="9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22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988" w:right="9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6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22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5.2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terdiri dari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>
          <w:spacing w:val="-1"/>
        </w:rPr>
        <w:t>kelamin</w:t>
      </w:r>
      <w:r>
        <w:rPr>
          <w:spacing w:val="-12"/>
        </w:rPr>
        <w:t> </w:t>
      </w:r>
      <w:r>
        <w:rPr/>
        <w:t>laki-laki</w:t>
      </w:r>
      <w:r>
        <w:rPr>
          <w:spacing w:val="-15"/>
        </w:rPr>
        <w:t> </w:t>
      </w:r>
      <w:r>
        <w:rPr/>
        <w:t>yang</w:t>
      </w:r>
      <w:r>
        <w:rPr>
          <w:spacing w:val="-11"/>
        </w:rPr>
        <w:t> </w:t>
      </w:r>
      <w:r>
        <w:rPr/>
        <w:t>berjumlah</w:t>
      </w:r>
      <w:r>
        <w:rPr>
          <w:spacing w:val="-15"/>
        </w:rPr>
        <w:t> </w:t>
      </w:r>
      <w:r>
        <w:rPr/>
        <w:t>37</w:t>
      </w:r>
      <w:r>
        <w:rPr>
          <w:spacing w:val="-11"/>
        </w:rPr>
        <w:t> </w:t>
      </w:r>
      <w:r>
        <w:rPr/>
        <w:t>responden</w:t>
      </w:r>
      <w:r>
        <w:rPr>
          <w:spacing w:val="-15"/>
        </w:rPr>
        <w:t> </w:t>
      </w:r>
      <w:r>
        <w:rPr/>
        <w:t>dengan</w:t>
      </w:r>
      <w:r>
        <w:rPr>
          <w:spacing w:val="-15"/>
        </w:rPr>
        <w:t> </w:t>
      </w:r>
      <w:r>
        <w:rPr/>
        <w:t>persentase</w:t>
      </w:r>
      <w:r>
        <w:rPr>
          <w:spacing w:val="-12"/>
        </w:rPr>
        <w:t> </w:t>
      </w:r>
      <w:r>
        <w:rPr/>
        <w:t>37%</w:t>
      </w:r>
      <w:r>
        <w:rPr>
          <w:spacing w:val="-14"/>
        </w:rPr>
        <w:t> </w:t>
      </w:r>
      <w:r>
        <w:rPr/>
        <w:t>dan</w:t>
      </w:r>
      <w:r>
        <w:rPr>
          <w:spacing w:val="-15"/>
        </w:rPr>
        <w:t> </w:t>
      </w:r>
      <w:r>
        <w:rPr/>
        <w:t>jenis</w:t>
      </w:r>
      <w:r>
        <w:rPr>
          <w:spacing w:val="-57"/>
        </w:rPr>
        <w:t> </w:t>
      </w:r>
      <w:r>
        <w:rPr/>
        <w:t>kelamin perempuan yang</w:t>
      </w:r>
      <w:r>
        <w:rPr>
          <w:spacing w:val="4"/>
        </w:rPr>
        <w:t> </w:t>
      </w:r>
      <w:r>
        <w:rPr/>
        <w:t>berjumlah</w:t>
      </w:r>
      <w:r>
        <w:rPr>
          <w:spacing w:val="-5"/>
        </w:rPr>
        <w:t> </w:t>
      </w:r>
      <w:r>
        <w:rPr/>
        <w:t>63 responden</w:t>
      </w:r>
      <w:r>
        <w:rPr>
          <w:spacing w:val="-5"/>
        </w:rPr>
        <w:t> </w:t>
      </w:r>
      <w:r>
        <w:rPr/>
        <w:t>dengan</w:t>
      </w:r>
      <w:r>
        <w:rPr>
          <w:spacing w:val="-5"/>
        </w:rPr>
        <w:t> </w:t>
      </w:r>
      <w:r>
        <w:rPr/>
        <w:t>persentase</w:t>
      </w:r>
      <w:r>
        <w:rPr>
          <w:spacing w:val="-2"/>
        </w:rPr>
        <w:t> </w:t>
      </w:r>
      <w:r>
        <w:rPr/>
        <w:t>63%.</w:t>
      </w:r>
    </w:p>
    <w:p>
      <w:pPr>
        <w:spacing w:after="0" w:line="480" w:lineRule="auto"/>
        <w:jc w:val="both"/>
        <w:sectPr>
          <w:headerReference w:type="default" r:id="rId5"/>
          <w:pgSz w:w="11910" w:h="16840"/>
          <w:pgMar w:header="725" w:footer="0" w:top="1580" w:bottom="280" w:left="1680" w:right="1480"/>
          <w:pgNumType w:start="38"/>
        </w:sectPr>
      </w:pPr>
    </w:p>
    <w:p>
      <w:pPr>
        <w:pStyle w:val="Heading1"/>
        <w:spacing w:before="98"/>
        <w:ind w:left="831"/>
      </w:pPr>
      <w:r>
        <w:rPr/>
        <w:t>Diagram</w:t>
      </w:r>
      <w:r>
        <w:rPr>
          <w:spacing w:val="-7"/>
        </w:rPr>
        <w:t> </w:t>
      </w:r>
      <w:r>
        <w:rPr/>
        <w:t>5.</w:t>
      </w:r>
      <w:r>
        <w:rPr>
          <w:spacing w:val="-1"/>
        </w:rPr>
        <w:t> </w:t>
      </w:r>
      <w:r>
        <w:rPr/>
        <w:t>2</w:t>
      </w:r>
      <w:r>
        <w:rPr>
          <w:spacing w:val="-3"/>
        </w:rPr>
        <w:t> </w:t>
      </w:r>
      <w:r>
        <w:rPr/>
        <w:t>Distribusi</w:t>
      </w:r>
      <w:r>
        <w:rPr>
          <w:spacing w:val="-3"/>
        </w:rPr>
        <w:t> </w:t>
      </w:r>
      <w:r>
        <w:rPr/>
        <w:t>Frekuensi</w:t>
      </w:r>
      <w:r>
        <w:rPr>
          <w:spacing w:val="-4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Berdasarkan</w:t>
      </w:r>
      <w:r>
        <w:rPr>
          <w:spacing w:val="-4"/>
        </w:rPr>
        <w:t> </w:t>
      </w:r>
      <w:r>
        <w:rPr/>
        <w:t>Jenis</w:t>
      </w:r>
      <w:r>
        <w:rPr>
          <w:spacing w:val="-5"/>
        </w:rPr>
        <w:t> </w:t>
      </w:r>
      <w:r>
        <w:rPr/>
        <w:t>Kelamin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4"/>
        </w:rPr>
      </w:pPr>
      <w:r>
        <w:rPr/>
        <w:pict>
          <v:group style="position:absolute;margin-left:126.584999pt;margin-top:10.567148pt;width:381.45pt;height:157.8pt;mso-position-horizontal-relative:page;mso-position-vertical-relative:paragraph;z-index:-15728128;mso-wrap-distance-left:0;mso-wrap-distance-right:0" coordorigin="2532,211" coordsize="7629,3156">
            <v:shape style="position:absolute;left:2539;top:217;width:7622;height:3150" type="#_x0000_t75" stroked="false">
              <v:imagedata r:id="rId14" o:title=""/>
            </v:shape>
            <v:shape style="position:absolute;left:3158;top:1056;width:5248;height:1859" type="#_x0000_t75" stroked="false">
              <v:imagedata r:id="rId15" o:title=""/>
            </v:shape>
            <v:shape style="position:absolute;left:5971;top:1460;width:635;height:472" type="#_x0000_t75" stroked="false">
              <v:imagedata r:id="rId16" o:title=""/>
            </v:shape>
            <v:shape style="position:absolute;left:5020;top:1757;width:640;height:477" type="#_x0000_t75" stroked="false">
              <v:imagedata r:id="rId17" o:title=""/>
            </v:shape>
            <v:rect style="position:absolute;left:7381;top:1759;width:2287;height:675" filled="true" fillcolor="#f1f1f1" stroked="false">
              <v:fill opacity="25443f" type="solid"/>
            </v:rect>
            <v:shape style="position:absolute;left:7584;top:2036;width:123;height:118" type="#_x0000_t75" stroked="false">
              <v:imagedata r:id="rId18" o:title=""/>
            </v:shape>
            <v:shape style="position:absolute;left:8524;top:2036;width:118;height:118" type="#_x0000_t75" stroked="false">
              <v:imagedata r:id="rId13" o:title=""/>
            </v:shape>
            <v:shape style="position:absolute;left:2539;top:218;width:7614;height:3136" type="#_x0000_t202" filled="false" stroked="true" strokeweight=".75pt" strokecolor="#bebebe">
              <v:textbox inset="0,0,0,0">
                <w:txbxContent>
                  <w:p>
                    <w:pPr>
                      <w:spacing w:before="161"/>
                      <w:ind w:left="2133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Jenis</w:t>
                    </w:r>
                    <w:r>
                      <w:rPr>
                        <w:rFonts w:ascii="Calibri"/>
                        <w:b/>
                        <w:color w:val="404040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/>
                        <w:b/>
                        <w:color w:val="404040"/>
                        <w:sz w:val="36"/>
                      </w:rPr>
                      <w:t>Kelamin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36"/>
                      </w:rPr>
                    </w:pPr>
                  </w:p>
                  <w:p>
                    <w:pPr>
                      <w:spacing w:before="268"/>
                      <w:ind w:left="-1" w:right="194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2"/>
                        <w:w w:val="101"/>
                        <w:sz w:val="20"/>
                        <w:shd w:fill="FFFFFF" w:color="auto" w:val="clear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  <w:shd w:fill="FFFFFF" w:color="auto" w:val="clear"/>
                      </w:rPr>
                      <w:t>37%</w:t>
                    </w:r>
                    <w:r>
                      <w:rPr>
                        <w:rFonts w:ascii="Calibri"/>
                        <w:b/>
                        <w:color w:val="FFFFFF"/>
                        <w:spacing w:val="15"/>
                        <w:sz w:val="20"/>
                        <w:shd w:fill="FFFFFF" w:color="auto" w:val="clear"/>
                      </w:rPr>
                      <w:t> </w:t>
                    </w:r>
                  </w:p>
                  <w:p>
                    <w:pPr>
                      <w:spacing w:before="57"/>
                      <w:ind w:left="0" w:right="2090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2"/>
                        <w:w w:val="100"/>
                        <w:sz w:val="20"/>
                        <w:shd w:fill="FFFFFF" w:color="auto" w:val="clear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  <w:shd w:fill="FFFFFF" w:color="auto" w:val="clear"/>
                      </w:rPr>
                      <w:t>63%</w:t>
                    </w:r>
                    <w:r>
                      <w:rPr>
                        <w:rFonts w:ascii="Calibri"/>
                        <w:b/>
                        <w:color w:val="FFFFFF"/>
                        <w:spacing w:val="16"/>
                        <w:sz w:val="20"/>
                        <w:shd w:fill="FFFFFF" w:color="auto" w:val="clear"/>
                      </w:rPr>
                      <w:t> </w:t>
                    </w:r>
                  </w:p>
                </w:txbxContent>
              </v:textbox>
              <v:stroke dashstyle="solid"/>
              <w10:wrap type="none"/>
            </v:shape>
            <v:shape style="position:absolute;left:7381;top:1759;width:2287;height:675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b/>
                        <w:sz w:val="19"/>
                      </w:rPr>
                    </w:pPr>
                  </w:p>
                  <w:p>
                    <w:pPr>
                      <w:tabs>
                        <w:tab w:pos="1297" w:val="left" w:leader="none"/>
                      </w:tabs>
                      <w:spacing w:before="1"/>
                      <w:ind w:left="358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Laki-laki</w:t>
                      <w:tab/>
                      <w:t>Perempuan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line="480" w:lineRule="auto" w:before="228"/>
        <w:ind w:left="869" w:right="217"/>
        <w:jc w:val="both"/>
      </w:pPr>
      <w:r>
        <w:rPr/>
        <w:t>Berdasarkan diagram 5.2 diketahui bahwa jumlah subjek penelitian yang paling</w:t>
      </w:r>
      <w:r>
        <w:rPr>
          <w:spacing w:val="-57"/>
        </w:rPr>
        <w:t> </w:t>
      </w:r>
      <w:r>
        <w:rPr/>
        <w:t>banyak adalah jenis kelamin perempuan yaitu sebanyak 63 responden dengan</w:t>
      </w:r>
      <w:r>
        <w:rPr>
          <w:spacing w:val="1"/>
        </w:rPr>
        <w:t> </w:t>
      </w:r>
      <w:r>
        <w:rPr/>
        <w:t>persentase 63%, dibandingkan dengan laki-laki yaitu sebanyak 37 responden</w:t>
      </w:r>
      <w:r>
        <w:rPr>
          <w:spacing w:val="1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37%.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spacing w:line="242" w:lineRule="auto"/>
        <w:ind w:left="1988" w:hanging="1119"/>
      </w:pPr>
      <w:r>
        <w:rPr/>
        <w:t>Tabel</w:t>
      </w:r>
      <w:r>
        <w:rPr>
          <w:spacing w:val="-5"/>
        </w:rPr>
        <w:t> </w:t>
      </w:r>
      <w:r>
        <w:rPr/>
        <w:t>5.3</w:t>
      </w:r>
      <w:r>
        <w:rPr>
          <w:spacing w:val="49"/>
        </w:rPr>
        <w:t> </w:t>
      </w:r>
      <w:r>
        <w:rPr/>
        <w:t>Distribusi</w:t>
      </w:r>
      <w:r>
        <w:rPr>
          <w:spacing w:val="16"/>
        </w:rPr>
        <w:t> </w:t>
      </w:r>
      <w:r>
        <w:rPr/>
        <w:t>Frekuensi</w:t>
      </w:r>
      <w:r>
        <w:rPr>
          <w:spacing w:val="11"/>
        </w:rPr>
        <w:t> </w:t>
      </w:r>
      <w:r>
        <w:rPr/>
        <w:t>Karies</w:t>
      </w:r>
      <w:r>
        <w:rPr>
          <w:spacing w:val="8"/>
        </w:rPr>
        <w:t> </w:t>
      </w:r>
      <w:r>
        <w:rPr/>
        <w:t>Gigi</w:t>
      </w:r>
      <w:r>
        <w:rPr>
          <w:spacing w:val="11"/>
        </w:rPr>
        <w:t> </w:t>
      </w:r>
      <w:r>
        <w:rPr/>
        <w:t>Molar</w:t>
      </w:r>
      <w:r>
        <w:rPr>
          <w:spacing w:val="10"/>
        </w:rPr>
        <w:t> </w:t>
      </w:r>
      <w:r>
        <w:rPr/>
        <w:t>Pertama</w:t>
      </w:r>
      <w:r>
        <w:rPr>
          <w:spacing w:val="11"/>
        </w:rPr>
        <w:t> </w:t>
      </w:r>
      <w:r>
        <w:rPr/>
        <w:t>Permanen</w:t>
      </w:r>
      <w:r>
        <w:rPr>
          <w:spacing w:val="-57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Umur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0"/>
        <w:gridCol w:w="1643"/>
        <w:gridCol w:w="2048"/>
      </w:tblGrid>
      <w:tr>
        <w:trPr>
          <w:trHeight w:val="593" w:hRule="atLeast"/>
        </w:trPr>
        <w:tc>
          <w:tcPr>
            <w:tcW w:w="3900" w:type="dxa"/>
            <w:tcBorders>
              <w:top w:val="single" w:sz="4" w:space="0" w:color="BEBEBE"/>
            </w:tcBorders>
            <w:shd w:val="clear" w:color="auto" w:fill="FFE499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76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Umur</w:t>
            </w:r>
          </w:p>
        </w:tc>
        <w:tc>
          <w:tcPr>
            <w:tcW w:w="3691" w:type="dxa"/>
            <w:gridSpan w:val="2"/>
            <w:tcBorders>
              <w:top w:val="single" w:sz="4" w:space="0" w:color="BEBEBE"/>
            </w:tcBorders>
            <w:shd w:val="clear" w:color="auto" w:fill="FFE499"/>
          </w:tcPr>
          <w:p>
            <w:pPr>
              <w:pStyle w:val="TableParagraph"/>
              <w:spacing w:line="237" w:lineRule="auto"/>
              <w:ind w:left="1237" w:right="516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Karies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Gigi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Molar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Pertama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Permanen</w:t>
            </w:r>
          </w:p>
        </w:tc>
      </w:tr>
      <w:tr>
        <w:trPr>
          <w:trHeight w:val="375" w:hRule="atLeast"/>
        </w:trPr>
        <w:tc>
          <w:tcPr>
            <w:tcW w:w="3900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37"/>
              <w:ind w:left="7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04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37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324" w:hRule="atLeast"/>
        </w:trPr>
        <w:tc>
          <w:tcPr>
            <w:tcW w:w="3900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171" w:right="340"/>
              <w:jc w:val="center"/>
              <w:rPr>
                <w:sz w:val="24"/>
              </w:rPr>
            </w:pPr>
            <w:r>
              <w:rPr>
                <w:sz w:val="24"/>
              </w:rPr>
              <w:t>Remaja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(12-14 tahun)</w:t>
            </w:r>
          </w:p>
        </w:tc>
        <w:tc>
          <w:tcPr>
            <w:tcW w:w="164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48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728" w:right="660"/>
              <w:jc w:val="center"/>
              <w:rPr>
                <w:sz w:val="24"/>
              </w:rPr>
            </w:pPr>
            <w:r>
              <w:rPr>
                <w:sz w:val="24"/>
              </w:rPr>
              <w:t>47,5%</w:t>
            </w:r>
          </w:p>
        </w:tc>
      </w:tr>
      <w:tr>
        <w:trPr>
          <w:trHeight w:val="448" w:hRule="atLeast"/>
        </w:trPr>
        <w:tc>
          <w:tcPr>
            <w:tcW w:w="390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7"/>
              <w:ind w:left="176" w:right="340"/>
              <w:jc w:val="center"/>
              <w:rPr>
                <w:sz w:val="24"/>
              </w:rPr>
            </w:pPr>
            <w:r>
              <w:rPr>
                <w:sz w:val="24"/>
              </w:rPr>
              <w:t>Remaja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Pertengahan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(15-17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tahun)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7"/>
              <w:ind w:left="65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4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7"/>
              <w:ind w:left="728" w:right="660"/>
              <w:jc w:val="center"/>
              <w:rPr>
                <w:sz w:val="24"/>
              </w:rPr>
            </w:pPr>
            <w:r>
              <w:rPr>
                <w:sz w:val="24"/>
              </w:rPr>
              <w:t>52,5%</w:t>
            </w:r>
          </w:p>
        </w:tc>
      </w:tr>
      <w:tr>
        <w:trPr>
          <w:trHeight w:val="393" w:hRule="atLeast"/>
        </w:trPr>
        <w:tc>
          <w:tcPr>
            <w:tcW w:w="3900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17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64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048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726" w:right="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20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5.3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molar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kategori umur</w:t>
      </w:r>
      <w:r>
        <w:rPr>
          <w:spacing w:val="1"/>
        </w:rPr>
        <w:t> </w:t>
      </w:r>
      <w:r>
        <w:rPr/>
        <w:t>remaja</w:t>
      </w:r>
      <w:r>
        <w:rPr>
          <w:spacing w:val="1"/>
        </w:rPr>
        <w:t> </w:t>
      </w:r>
      <w:r>
        <w:rPr/>
        <w:t>pertengahan</w:t>
      </w:r>
      <w:r>
        <w:rPr>
          <w:spacing w:val="1"/>
        </w:rPr>
        <w:t> </w:t>
      </w:r>
      <w:r>
        <w:rPr/>
        <w:t>(15-17</w:t>
      </w:r>
      <w:r>
        <w:rPr>
          <w:spacing w:val="1"/>
        </w:rPr>
        <w:t> </w:t>
      </w:r>
      <w:r>
        <w:rPr/>
        <w:t>tahun)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dibandingkan</w:t>
      </w:r>
      <w:r>
        <w:rPr>
          <w:spacing w:val="-57"/>
        </w:rPr>
        <w:t> </w:t>
      </w:r>
      <w:r>
        <w:rPr/>
        <w:t>dengan kategori umur remaja awal (12-14 tahun) yaitu berjumlah 19 karies</w:t>
      </w:r>
      <w:r>
        <w:rPr>
          <w:spacing w:val="1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47,5%.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before="10"/>
      </w:pPr>
    </w:p>
    <w:p>
      <w:pPr>
        <w:pStyle w:val="Heading1"/>
        <w:spacing w:before="90"/>
        <w:ind w:left="1988" w:hanging="1119"/>
      </w:pPr>
      <w:r>
        <w:rPr/>
        <w:t>Tabel</w:t>
      </w:r>
      <w:r>
        <w:rPr>
          <w:spacing w:val="-5"/>
        </w:rPr>
        <w:t> </w:t>
      </w:r>
      <w:r>
        <w:rPr/>
        <w:t>5.4</w:t>
      </w:r>
      <w:r>
        <w:rPr>
          <w:spacing w:val="51"/>
        </w:rPr>
        <w:t> </w:t>
      </w:r>
      <w:r>
        <w:rPr/>
        <w:t>Distribusi</w:t>
      </w:r>
      <w:r>
        <w:rPr>
          <w:spacing w:val="17"/>
        </w:rPr>
        <w:t> </w:t>
      </w:r>
      <w:r>
        <w:rPr/>
        <w:t>Frekuensi</w:t>
      </w:r>
      <w:r>
        <w:rPr>
          <w:spacing w:val="12"/>
        </w:rPr>
        <w:t> </w:t>
      </w:r>
      <w:r>
        <w:rPr/>
        <w:t>Karies</w:t>
      </w:r>
      <w:r>
        <w:rPr>
          <w:spacing w:val="9"/>
        </w:rPr>
        <w:t> </w:t>
      </w:r>
      <w:r>
        <w:rPr/>
        <w:t>Gigi</w:t>
      </w:r>
      <w:r>
        <w:rPr>
          <w:spacing w:val="12"/>
        </w:rPr>
        <w:t> </w:t>
      </w:r>
      <w:r>
        <w:rPr/>
        <w:t>Molar</w:t>
      </w:r>
      <w:r>
        <w:rPr>
          <w:spacing w:val="11"/>
        </w:rPr>
        <w:t> </w:t>
      </w:r>
      <w:r>
        <w:rPr/>
        <w:t>Pertama</w:t>
      </w:r>
      <w:r>
        <w:rPr>
          <w:spacing w:val="12"/>
        </w:rPr>
        <w:t> </w:t>
      </w:r>
      <w:r>
        <w:rPr/>
        <w:t>Permanen</w:t>
      </w:r>
      <w:r>
        <w:rPr>
          <w:spacing w:val="-57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Jenis Kelamin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1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7"/>
        <w:gridCol w:w="2121"/>
        <w:gridCol w:w="2043"/>
      </w:tblGrid>
      <w:tr>
        <w:trPr>
          <w:trHeight w:val="588" w:hRule="atLeast"/>
        </w:trPr>
        <w:tc>
          <w:tcPr>
            <w:tcW w:w="3427" w:type="dxa"/>
            <w:shd w:val="clear" w:color="auto" w:fill="FFE499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17" w:right="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Kelamin</w:t>
            </w:r>
          </w:p>
        </w:tc>
        <w:tc>
          <w:tcPr>
            <w:tcW w:w="4164" w:type="dxa"/>
            <w:gridSpan w:val="2"/>
            <w:shd w:val="clear" w:color="auto" w:fill="FFE499"/>
          </w:tcPr>
          <w:p>
            <w:pPr>
              <w:pStyle w:val="TableParagraph"/>
              <w:spacing w:line="237" w:lineRule="auto"/>
              <w:ind w:left="1710" w:right="517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Karies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Gigi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Molar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Pertama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Permanen</w:t>
            </w:r>
          </w:p>
        </w:tc>
      </w:tr>
      <w:tr>
        <w:trPr>
          <w:trHeight w:val="371" w:hRule="atLeast"/>
        </w:trPr>
        <w:tc>
          <w:tcPr>
            <w:tcW w:w="3427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32"/>
              <w:ind w:left="118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32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324" w:hRule="atLeast"/>
        </w:trPr>
        <w:tc>
          <w:tcPr>
            <w:tcW w:w="3427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1117" w:right="805"/>
              <w:jc w:val="center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212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11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4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732" w:right="668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>
        <w:trPr>
          <w:trHeight w:val="447" w:hRule="atLeast"/>
        </w:trPr>
        <w:tc>
          <w:tcPr>
            <w:tcW w:w="3427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6"/>
              <w:ind w:left="1117" w:right="806"/>
              <w:jc w:val="center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6"/>
              <w:ind w:left="1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46"/>
              <w:ind w:left="732" w:right="668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>
        <w:trPr>
          <w:trHeight w:val="393" w:hRule="atLeast"/>
        </w:trPr>
        <w:tc>
          <w:tcPr>
            <w:tcW w:w="3427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1117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2121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04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732" w:right="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line="480" w:lineRule="auto" w:before="90"/>
        <w:ind w:left="869" w:right="216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5.4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ditemukan</w:t>
      </w:r>
      <w:r>
        <w:rPr>
          <w:spacing w:val="-7"/>
        </w:rPr>
        <w:t> </w:t>
      </w:r>
      <w:r>
        <w:rPr/>
        <w:t>karies</w:t>
      </w:r>
      <w:r>
        <w:rPr>
          <w:spacing w:val="-5"/>
        </w:rPr>
        <w:t> </w:t>
      </w:r>
      <w:r>
        <w:rPr/>
        <w:t>gigi</w:t>
      </w:r>
      <w:r>
        <w:rPr>
          <w:spacing w:val="-7"/>
        </w:rPr>
        <w:t> </w:t>
      </w:r>
      <w:r>
        <w:rPr/>
        <w:t>molar</w:t>
      </w:r>
      <w:r>
        <w:rPr>
          <w:spacing w:val="-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</w:t>
      </w:r>
      <w:r>
        <w:rPr>
          <w:spacing w:val="-2"/>
        </w:rPr>
        <w:t> </w:t>
      </w:r>
      <w:r>
        <w:rPr/>
        <w:t>yaitu</w:t>
      </w:r>
      <w:r>
        <w:rPr>
          <w:spacing w:val="-7"/>
        </w:rPr>
        <w:t> </w:t>
      </w:r>
      <w:r>
        <w:rPr/>
        <w:t>pada</w:t>
      </w:r>
      <w:r>
        <w:rPr>
          <w:spacing w:val="-8"/>
        </w:rPr>
        <w:t> </w:t>
      </w:r>
      <w:r>
        <w:rPr/>
        <w:t>perempuan</w:t>
      </w:r>
      <w:r>
        <w:rPr>
          <w:spacing w:val="-7"/>
        </w:rPr>
        <w:t> </w:t>
      </w:r>
      <w:r>
        <w:rPr/>
        <w:t>sebanyak</w:t>
      </w:r>
      <w:r>
        <w:rPr>
          <w:spacing w:val="-57"/>
        </w:rPr>
        <w:t> </w:t>
      </w:r>
      <w:r>
        <w:rPr/>
        <w:t>26</w:t>
      </w:r>
      <w:r>
        <w:rPr>
          <w:spacing w:val="53"/>
        </w:rPr>
        <w:t> </w:t>
      </w:r>
      <w:r>
        <w:rPr/>
        <w:t>responden</w:t>
      </w:r>
      <w:r>
        <w:rPr>
          <w:spacing w:val="49"/>
        </w:rPr>
        <w:t> </w:t>
      </w:r>
      <w:r>
        <w:rPr/>
        <w:t>(65%)</w:t>
      </w:r>
      <w:r>
        <w:rPr>
          <w:spacing w:val="55"/>
        </w:rPr>
        <w:t> </w:t>
      </w:r>
      <w:r>
        <w:rPr/>
        <w:t>dibandingkan</w:t>
      </w:r>
      <w:r>
        <w:rPr>
          <w:spacing w:val="49"/>
        </w:rPr>
        <w:t> </w:t>
      </w:r>
      <w:r>
        <w:rPr/>
        <w:t>dengan</w:t>
      </w:r>
      <w:r>
        <w:rPr>
          <w:spacing w:val="53"/>
        </w:rPr>
        <w:t> </w:t>
      </w:r>
      <w:r>
        <w:rPr/>
        <w:t>laki-laki</w:t>
      </w:r>
      <w:r>
        <w:rPr>
          <w:spacing w:val="44"/>
        </w:rPr>
        <w:t> </w:t>
      </w:r>
      <w:r>
        <w:rPr/>
        <w:t>sebanyak</w:t>
      </w:r>
      <w:r>
        <w:rPr>
          <w:spacing w:val="54"/>
        </w:rPr>
        <w:t> </w:t>
      </w:r>
      <w:r>
        <w:rPr/>
        <w:t>14</w:t>
      </w:r>
      <w:r>
        <w:rPr>
          <w:spacing w:val="53"/>
        </w:rPr>
        <w:t> </w:t>
      </w:r>
      <w:r>
        <w:rPr/>
        <w:t>responden</w:t>
      </w:r>
    </w:p>
    <w:p>
      <w:pPr>
        <w:pStyle w:val="BodyText"/>
        <w:ind w:left="869"/>
      </w:pPr>
      <w:r>
        <w:rPr/>
        <w:t>(35%).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2003" w:right="226" w:hanging="1134"/>
        <w:jc w:val="both"/>
      </w:pPr>
      <w:r>
        <w:rPr/>
        <w:t>Tabel 5.5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Molar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</w:t>
      </w:r>
      <w:r>
        <w:rPr>
          <w:spacing w:val="1"/>
        </w:rPr>
        <w:t> </w:t>
      </w:r>
      <w:r>
        <w:rPr/>
        <w:t>Berdasarkan Elemen Gigi pada Remaja di Kelurahan Rempoa</w:t>
      </w:r>
      <w:r>
        <w:rPr>
          <w:spacing w:val="1"/>
        </w:rPr>
        <w:t> </w:t>
      </w:r>
      <w:r>
        <w:rPr/>
        <w:t>Tangerang</w:t>
      </w:r>
      <w:r>
        <w:rPr>
          <w:spacing w:val="1"/>
        </w:rPr>
        <w:t> </w:t>
      </w:r>
      <w:r>
        <w:rPr/>
        <w:t>Selatan</w:t>
      </w:r>
      <w:r>
        <w:rPr>
          <w:spacing w:val="2"/>
        </w:rPr>
        <w:t> </w:t>
      </w:r>
      <w:r>
        <w:rPr/>
        <w:t>Banten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3"/>
        <w:gridCol w:w="2358"/>
        <w:gridCol w:w="2472"/>
      </w:tblGrid>
      <w:tr>
        <w:trPr>
          <w:trHeight w:val="298" w:hRule="atLeast"/>
        </w:trPr>
        <w:tc>
          <w:tcPr>
            <w:tcW w:w="268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Elemen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Gigi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73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Karies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Gigi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Molar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Pertama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Permanen</w:t>
            </w:r>
          </w:p>
        </w:tc>
      </w:tr>
      <w:tr>
        <w:trPr>
          <w:trHeight w:val="330" w:hRule="atLeast"/>
        </w:trPr>
        <w:tc>
          <w:tcPr>
            <w:tcW w:w="268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5"/>
              <w:ind w:left="123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2472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88" w:hRule="atLeast"/>
        </w:trPr>
        <w:tc>
          <w:tcPr>
            <w:tcW w:w="268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Kanan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(16)</w:t>
            </w:r>
          </w:p>
        </w:tc>
        <w:tc>
          <w:tcPr>
            <w:tcW w:w="2358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1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2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68" w:lineRule="exact"/>
              <w:ind w:left="913" w:right="898"/>
              <w:jc w:val="center"/>
              <w:rPr>
                <w:sz w:val="24"/>
              </w:rPr>
            </w:pPr>
            <w:r>
              <w:rPr>
                <w:sz w:val="24"/>
              </w:rPr>
              <w:t>12,3%</w:t>
            </w:r>
          </w:p>
        </w:tc>
      </w:tr>
      <w:tr>
        <w:trPr>
          <w:trHeight w:val="312" w:hRule="atLeast"/>
        </w:trPr>
        <w:tc>
          <w:tcPr>
            <w:tcW w:w="2683" w:type="dxa"/>
            <w:shd w:val="clear" w:color="auto" w:fill="E1EED9"/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Atas Kiri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(26)</w:t>
            </w:r>
          </w:p>
        </w:tc>
        <w:tc>
          <w:tcPr>
            <w:tcW w:w="2358" w:type="dxa"/>
            <w:shd w:val="clear" w:color="auto" w:fill="E1EED9"/>
          </w:tcPr>
          <w:p>
            <w:pPr>
              <w:pStyle w:val="TableParagraph"/>
              <w:spacing w:before="10"/>
              <w:ind w:left="1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2" w:type="dxa"/>
            <w:shd w:val="clear" w:color="auto" w:fill="E1EED9"/>
          </w:tcPr>
          <w:p>
            <w:pPr>
              <w:pStyle w:val="TableParagraph"/>
              <w:spacing w:before="10"/>
              <w:ind w:left="908" w:right="898"/>
              <w:jc w:val="center"/>
              <w:rPr>
                <w:sz w:val="24"/>
              </w:rPr>
            </w:pPr>
            <w:r>
              <w:rPr>
                <w:sz w:val="24"/>
              </w:rPr>
              <w:t>9,6%</w:t>
            </w:r>
          </w:p>
        </w:tc>
      </w:tr>
      <w:tr>
        <w:trPr>
          <w:trHeight w:val="309" w:hRule="atLeast"/>
        </w:trPr>
        <w:tc>
          <w:tcPr>
            <w:tcW w:w="2683" w:type="dxa"/>
            <w:shd w:val="clear" w:color="auto" w:fill="E1EED9"/>
          </w:tcPr>
          <w:p>
            <w:pPr>
              <w:pStyle w:val="TableParagraph"/>
              <w:spacing w:line="274" w:lineRule="exact" w:before="15"/>
              <w:ind w:left="110"/>
              <w:rPr>
                <w:sz w:val="24"/>
              </w:rPr>
            </w:pPr>
            <w:r>
              <w:rPr>
                <w:sz w:val="24"/>
              </w:rPr>
              <w:t>R Bawah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Kiri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(36)</w:t>
            </w:r>
          </w:p>
        </w:tc>
        <w:tc>
          <w:tcPr>
            <w:tcW w:w="2358" w:type="dxa"/>
            <w:shd w:val="clear" w:color="auto" w:fill="E1EED9"/>
          </w:tcPr>
          <w:p>
            <w:pPr>
              <w:pStyle w:val="TableParagraph"/>
              <w:spacing w:line="274" w:lineRule="exact" w:before="15"/>
              <w:ind w:left="11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72" w:type="dxa"/>
            <w:shd w:val="clear" w:color="auto" w:fill="E1EED9"/>
          </w:tcPr>
          <w:p>
            <w:pPr>
              <w:pStyle w:val="TableParagraph"/>
              <w:spacing w:line="274" w:lineRule="exact" w:before="15"/>
              <w:ind w:left="913" w:right="898"/>
              <w:jc w:val="center"/>
              <w:rPr>
                <w:sz w:val="24"/>
              </w:rPr>
            </w:pPr>
            <w:r>
              <w:rPr>
                <w:sz w:val="24"/>
              </w:rPr>
              <w:t>41,1%</w:t>
            </w:r>
          </w:p>
        </w:tc>
      </w:tr>
      <w:tr>
        <w:trPr>
          <w:trHeight w:val="332" w:hRule="atLeast"/>
        </w:trPr>
        <w:tc>
          <w:tcPr>
            <w:tcW w:w="268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bawah Kanan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(46)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8"/>
              <w:ind w:left="118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72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8"/>
              <w:ind w:left="913" w:right="898"/>
              <w:jc w:val="center"/>
              <w:rPr>
                <w:sz w:val="24"/>
              </w:rPr>
            </w:pPr>
            <w:r>
              <w:rPr>
                <w:sz w:val="24"/>
              </w:rPr>
              <w:t>37,0%</w:t>
            </w:r>
          </w:p>
        </w:tc>
      </w:tr>
      <w:tr>
        <w:trPr>
          <w:trHeight w:val="316" w:hRule="atLeast"/>
        </w:trPr>
        <w:tc>
          <w:tcPr>
            <w:tcW w:w="26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73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73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24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73" w:lineRule="exact"/>
              <w:ind w:left="910" w:right="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23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5.5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molar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 berdasarkan elemen gigi paling banyak terdapat pada gigi 36 yang</w:t>
      </w:r>
      <w:r>
        <w:rPr>
          <w:spacing w:val="1"/>
        </w:rPr>
        <w:t> </w:t>
      </w:r>
      <w:r>
        <w:rPr/>
        <w:t>berjumlah 30 karies dengan persentase 41,1% dan yang paling sedikit terdapat</w:t>
      </w:r>
      <w:r>
        <w:rPr>
          <w:spacing w:val="1"/>
        </w:rPr>
        <w:t> </w:t>
      </w:r>
      <w:r>
        <w:rPr/>
        <w:t>pada gigi</w:t>
      </w:r>
      <w:r>
        <w:rPr>
          <w:spacing w:val="-7"/>
        </w:rPr>
        <w:t> </w:t>
      </w:r>
      <w:r>
        <w:rPr/>
        <w:t>26</w:t>
      </w:r>
      <w:r>
        <w:rPr>
          <w:spacing w:val="5"/>
        </w:rPr>
        <w:t> </w:t>
      </w:r>
      <w:r>
        <w:rPr/>
        <w:t>yaitu</w:t>
      </w:r>
      <w:r>
        <w:rPr>
          <w:spacing w:val="2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7</w:t>
      </w:r>
      <w:r>
        <w:rPr>
          <w:spacing w:val="1"/>
        </w:rPr>
        <w:t> </w:t>
      </w:r>
      <w:r>
        <w:rPr/>
        <w:t>karies dengan</w:t>
      </w:r>
      <w:r>
        <w:rPr>
          <w:spacing w:val="-3"/>
        </w:rPr>
        <w:t> </w:t>
      </w:r>
      <w:r>
        <w:rPr/>
        <w:t>persentase 9,6%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Heading1"/>
        <w:spacing w:line="242" w:lineRule="auto" w:before="98"/>
        <w:ind w:left="2003" w:hanging="1134"/>
      </w:pPr>
      <w:r>
        <w:rPr/>
        <w:t>Tabel</w:t>
      </w:r>
      <w:r>
        <w:rPr>
          <w:spacing w:val="47"/>
        </w:rPr>
        <w:t> </w:t>
      </w:r>
      <w:r>
        <w:rPr/>
        <w:t>5.6</w:t>
      </w:r>
      <w:r>
        <w:rPr>
          <w:spacing w:val="52"/>
        </w:rPr>
        <w:t> </w:t>
      </w:r>
      <w:r>
        <w:rPr/>
        <w:t>Distribusi</w:t>
      </w:r>
      <w:r>
        <w:rPr>
          <w:spacing w:val="53"/>
        </w:rPr>
        <w:t> </w:t>
      </w:r>
      <w:r>
        <w:rPr/>
        <w:t>Frekuensi</w:t>
      </w:r>
      <w:r>
        <w:rPr>
          <w:spacing w:val="53"/>
        </w:rPr>
        <w:t> </w:t>
      </w:r>
      <w:r>
        <w:rPr/>
        <w:t>Indeks</w:t>
      </w:r>
      <w:r>
        <w:rPr>
          <w:spacing w:val="50"/>
        </w:rPr>
        <w:t> </w:t>
      </w:r>
      <w:r>
        <w:rPr/>
        <w:t>Karies</w:t>
      </w:r>
      <w:r>
        <w:rPr>
          <w:spacing w:val="55"/>
        </w:rPr>
        <w:t> </w:t>
      </w:r>
      <w:r>
        <w:rPr/>
        <w:t>Gigi</w:t>
      </w:r>
      <w:r>
        <w:rPr>
          <w:spacing w:val="53"/>
        </w:rPr>
        <w:t> </w:t>
      </w:r>
      <w:r>
        <w:rPr/>
        <w:t>Permanen</w:t>
      </w:r>
      <w:r>
        <w:rPr>
          <w:spacing w:val="52"/>
        </w:rPr>
        <w:t> </w:t>
      </w:r>
      <w:r>
        <w:rPr/>
        <w:t>(DMF-T)</w:t>
      </w:r>
      <w:r>
        <w:rPr>
          <w:spacing w:val="-57"/>
        </w:rPr>
        <w:t> </w:t>
      </w:r>
      <w:r>
        <w:rPr/>
        <w:t>pada</w:t>
      </w:r>
      <w:r>
        <w:rPr>
          <w:spacing w:val="-3"/>
        </w:rPr>
        <w:t> </w:t>
      </w:r>
      <w:r>
        <w:rPr/>
        <w:t>Remaja</w:t>
      </w:r>
      <w:r>
        <w:rPr>
          <w:spacing w:val="-2"/>
        </w:rPr>
        <w:t> </w:t>
      </w:r>
      <w:r>
        <w:rPr/>
        <w:t>di</w:t>
      </w:r>
      <w:r>
        <w:rPr>
          <w:spacing w:val="-10"/>
        </w:rPr>
        <w:t> </w:t>
      </w:r>
      <w:r>
        <w:rPr/>
        <w:t>Kelurahan</w:t>
      </w:r>
      <w:r>
        <w:rPr>
          <w:spacing w:val="-2"/>
        </w:rPr>
        <w:t> </w:t>
      </w:r>
      <w:r>
        <w:rPr/>
        <w:t>Rempoa</w:t>
      </w:r>
      <w:r>
        <w:rPr>
          <w:spacing w:val="-2"/>
        </w:rPr>
        <w:t> </w:t>
      </w:r>
      <w:r>
        <w:rPr/>
        <w:t>Tangerang</w:t>
      </w:r>
      <w:r>
        <w:rPr>
          <w:spacing w:val="2"/>
        </w:rPr>
        <w:t> </w:t>
      </w:r>
      <w:r>
        <w:rPr/>
        <w:t>Selatan</w:t>
      </w:r>
      <w:r>
        <w:rPr>
          <w:spacing w:val="-3"/>
        </w:rPr>
        <w:t> </w:t>
      </w:r>
      <w:r>
        <w:rPr/>
        <w:t>Banten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tbl>
      <w:tblPr>
        <w:tblW w:w="0" w:type="auto"/>
        <w:jc w:val="left"/>
        <w:tblInd w:w="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6"/>
        <w:gridCol w:w="1802"/>
        <w:gridCol w:w="2581"/>
      </w:tblGrid>
      <w:tr>
        <w:trPr>
          <w:trHeight w:val="580" w:hRule="atLeast"/>
        </w:trPr>
        <w:tc>
          <w:tcPr>
            <w:tcW w:w="3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1349" w:right="550" w:hanging="399"/>
              <w:rPr>
                <w:b/>
                <w:sz w:val="22"/>
              </w:rPr>
            </w:pPr>
            <w:r>
              <w:rPr>
                <w:b/>
                <w:sz w:val="22"/>
              </w:rPr>
              <w:t>Indeks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Karies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Gigi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Permanen</w:t>
            </w:r>
          </w:p>
        </w:tc>
        <w:tc>
          <w:tcPr>
            <w:tcW w:w="18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63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25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266" w:hRule="atLeast"/>
        </w:trPr>
        <w:tc>
          <w:tcPr>
            <w:tcW w:w="3276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38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D</w:t>
            </w:r>
          </w:p>
        </w:tc>
        <w:tc>
          <w:tcPr>
            <w:tcW w:w="1802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58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950" w:right="1021"/>
              <w:jc w:val="center"/>
              <w:rPr>
                <w:sz w:val="22"/>
              </w:rPr>
            </w:pPr>
            <w:r>
              <w:rPr>
                <w:sz w:val="22"/>
              </w:rPr>
              <w:t>86,1%</w:t>
            </w:r>
          </w:p>
        </w:tc>
      </w:tr>
      <w:tr>
        <w:trPr>
          <w:trHeight w:val="287" w:hRule="atLeast"/>
        </w:trPr>
        <w:tc>
          <w:tcPr>
            <w:tcW w:w="3276" w:type="dxa"/>
            <w:shd w:val="clear" w:color="auto" w:fill="E1EED9"/>
          </w:tcPr>
          <w:p>
            <w:pPr>
              <w:pStyle w:val="TableParagraph"/>
              <w:spacing w:before="13"/>
              <w:ind w:left="38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1802" w:type="dxa"/>
            <w:shd w:val="clear" w:color="auto" w:fill="E1EED9"/>
          </w:tcPr>
          <w:p>
            <w:pPr>
              <w:pStyle w:val="TableParagraph"/>
              <w:spacing w:before="13"/>
              <w:ind w:left="63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581" w:type="dxa"/>
            <w:shd w:val="clear" w:color="auto" w:fill="E1EED9"/>
          </w:tcPr>
          <w:p>
            <w:pPr>
              <w:pStyle w:val="TableParagraph"/>
              <w:spacing w:before="13"/>
              <w:ind w:left="945" w:right="1021"/>
              <w:jc w:val="center"/>
              <w:rPr>
                <w:sz w:val="22"/>
              </w:rPr>
            </w:pPr>
            <w:r>
              <w:rPr>
                <w:sz w:val="22"/>
              </w:rPr>
              <w:t>6,9%</w:t>
            </w:r>
          </w:p>
        </w:tc>
      </w:tr>
      <w:tr>
        <w:trPr>
          <w:trHeight w:val="316" w:hRule="atLeast"/>
        </w:trPr>
        <w:tc>
          <w:tcPr>
            <w:tcW w:w="3276" w:type="dxa"/>
            <w:tcBorders>
              <w:bottom w:val="single" w:sz="6" w:space="0" w:color="000000"/>
            </w:tcBorders>
            <w:shd w:val="clear" w:color="auto" w:fill="E1EED9"/>
          </w:tcPr>
          <w:p>
            <w:pPr>
              <w:pStyle w:val="TableParagraph"/>
              <w:spacing w:before="13"/>
              <w:ind w:left="38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F</w:t>
            </w:r>
          </w:p>
        </w:tc>
        <w:tc>
          <w:tcPr>
            <w:tcW w:w="1802" w:type="dxa"/>
            <w:tcBorders>
              <w:bottom w:val="single" w:sz="6" w:space="0" w:color="000000"/>
            </w:tcBorders>
            <w:shd w:val="clear" w:color="auto" w:fill="E1EED9"/>
          </w:tcPr>
          <w:p>
            <w:pPr>
              <w:pStyle w:val="TableParagraph"/>
              <w:spacing w:before="13"/>
              <w:ind w:left="63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581" w:type="dxa"/>
            <w:tcBorders>
              <w:bottom w:val="single" w:sz="6" w:space="0" w:color="000000"/>
            </w:tcBorders>
            <w:shd w:val="clear" w:color="auto" w:fill="E1EED9"/>
          </w:tcPr>
          <w:p>
            <w:pPr>
              <w:pStyle w:val="TableParagraph"/>
              <w:spacing w:before="13"/>
              <w:ind w:left="945" w:right="1021"/>
              <w:jc w:val="center"/>
              <w:rPr>
                <w:sz w:val="22"/>
              </w:rPr>
            </w:pPr>
            <w:r>
              <w:rPr>
                <w:sz w:val="22"/>
              </w:rPr>
              <w:t>6,9%</w:t>
            </w:r>
          </w:p>
        </w:tc>
      </w:tr>
      <w:tr>
        <w:trPr>
          <w:trHeight w:val="285" w:hRule="atLeast"/>
        </w:trPr>
        <w:tc>
          <w:tcPr>
            <w:tcW w:w="3276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52" w:lineRule="exact"/>
              <w:ind w:left="1353" w:right="9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Rata-rata</w:t>
            </w:r>
          </w:p>
        </w:tc>
        <w:tc>
          <w:tcPr>
            <w:tcW w:w="1802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52" w:lineRule="exact"/>
              <w:ind w:left="555"/>
              <w:rPr>
                <w:b/>
                <w:sz w:val="22"/>
              </w:rPr>
            </w:pPr>
            <w:r>
              <w:rPr>
                <w:b/>
                <w:sz w:val="22"/>
              </w:rPr>
              <w:t>1,1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52" w:lineRule="exact"/>
              <w:ind w:left="934" w:right="10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13" w:hanging="15"/>
        <w:jc w:val="both"/>
      </w:pPr>
      <w:r>
        <w:rPr/>
        <w:t>Berdasarkan Tabel 5.6 diketahui bahwa indeks karies gigi permanen (DMF-T)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remaja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Rempoa</w:t>
      </w:r>
      <w:r>
        <w:rPr>
          <w:spacing w:val="1"/>
        </w:rPr>
        <w:t> </w:t>
      </w:r>
      <w:r>
        <w:rPr/>
        <w:t>Tangerang Selatan Banten menunjukan gigi yang mengalami karies disebut</w:t>
      </w:r>
      <w:r>
        <w:rPr>
          <w:spacing w:val="1"/>
        </w:rPr>
        <w:t> </w:t>
      </w:r>
      <w:r>
        <w:rPr>
          <w:i/>
        </w:rPr>
        <w:t>decay </w:t>
      </w:r>
      <w:r>
        <w:rPr/>
        <w:t>(D) berjumlah 87 karies dengan persentase 86,1%, gigi yang dicabut atau</w:t>
      </w:r>
      <w:r>
        <w:rPr>
          <w:spacing w:val="-57"/>
        </w:rPr>
        <w:t> </w:t>
      </w:r>
      <w:r>
        <w:rPr>
          <w:spacing w:val="-1"/>
        </w:rPr>
        <w:t>indikasi</w:t>
      </w:r>
      <w:r>
        <w:rPr>
          <w:spacing w:val="-14"/>
        </w:rPr>
        <w:t> </w:t>
      </w:r>
      <w:r>
        <w:rPr>
          <w:spacing w:val="-1"/>
        </w:rPr>
        <w:t>pencabutan</w:t>
      </w:r>
      <w:r>
        <w:rPr>
          <w:spacing w:val="-14"/>
        </w:rPr>
        <w:t> </w:t>
      </w:r>
      <w:r>
        <w:rPr/>
        <w:t>disebut</w:t>
      </w:r>
      <w:r>
        <w:rPr>
          <w:spacing w:val="-2"/>
        </w:rPr>
        <w:t> </w:t>
      </w:r>
      <w:r>
        <w:rPr>
          <w:i/>
        </w:rPr>
        <w:t>Missing</w:t>
      </w:r>
      <w:r>
        <w:rPr>
          <w:i/>
          <w:spacing w:val="-9"/>
        </w:rPr>
        <w:t> </w:t>
      </w:r>
      <w:r>
        <w:rPr/>
        <w:t>(M)</w:t>
      </w:r>
      <w:r>
        <w:rPr>
          <w:spacing w:val="-8"/>
        </w:rPr>
        <w:t> </w:t>
      </w:r>
      <w:r>
        <w:rPr/>
        <w:t>berjumlah</w:t>
      </w:r>
      <w:r>
        <w:rPr>
          <w:spacing w:val="-10"/>
        </w:rPr>
        <w:t> </w:t>
      </w:r>
      <w:r>
        <w:rPr/>
        <w:t>7</w:t>
      </w:r>
      <w:r>
        <w:rPr>
          <w:spacing w:val="-8"/>
        </w:rPr>
        <w:t> </w:t>
      </w:r>
      <w:r>
        <w:rPr>
          <w:i/>
        </w:rPr>
        <w:t>missing</w:t>
      </w:r>
      <w:r>
        <w:rPr>
          <w:i/>
          <w:spacing w:val="-9"/>
        </w:rPr>
        <w:t> </w:t>
      </w:r>
      <w:r>
        <w:rPr/>
        <w:t>dengan</w:t>
      </w:r>
      <w:r>
        <w:rPr>
          <w:spacing w:val="-14"/>
        </w:rPr>
        <w:t> </w:t>
      </w:r>
      <w:r>
        <w:rPr/>
        <w:t>persentase</w:t>
      </w:r>
      <w:r>
        <w:rPr>
          <w:spacing w:val="-57"/>
        </w:rPr>
        <w:t> </w:t>
      </w:r>
      <w:r>
        <w:rPr/>
        <w:t>6,9%, dan gigi yang ditambal</w:t>
      </w:r>
      <w:r>
        <w:rPr>
          <w:spacing w:val="1"/>
        </w:rPr>
        <w:t> </w:t>
      </w:r>
      <w:r>
        <w:rPr/>
        <w:t>disebut </w:t>
      </w:r>
      <w:r>
        <w:rPr>
          <w:i/>
        </w:rPr>
        <w:t>filling </w:t>
      </w:r>
      <w:r>
        <w:rPr/>
        <w:t>(F) berjumlah 7 </w:t>
      </w:r>
      <w:r>
        <w:rPr>
          <w:i/>
        </w:rPr>
        <w:t>filling </w:t>
      </w:r>
      <w:r>
        <w:rPr/>
        <w:t>dengan</w:t>
      </w:r>
      <w:r>
        <w:rPr>
          <w:spacing w:val="1"/>
        </w:rPr>
        <w:t> </w:t>
      </w:r>
      <w:r>
        <w:rPr/>
        <w:t>persentase 6,9%.</w:t>
      </w:r>
      <w:r>
        <w:rPr>
          <w:spacing w:val="-1"/>
        </w:rPr>
        <w:t> </w:t>
      </w:r>
      <w:r>
        <w:rPr/>
        <w:t>Indeks karies</w:t>
      </w:r>
      <w:r>
        <w:rPr>
          <w:spacing w:val="-1"/>
        </w:rPr>
        <w:t> </w:t>
      </w:r>
      <w:r>
        <w:rPr/>
        <w:t>DMF-T</w:t>
      </w:r>
      <w:r>
        <w:rPr>
          <w:spacing w:val="4"/>
        </w:rPr>
        <w:t> </w:t>
      </w:r>
      <w:r>
        <w:rPr/>
        <w:t>rata-rata</w:t>
      </w:r>
      <w:r>
        <w:rPr>
          <w:spacing w:val="-4"/>
        </w:rPr>
        <w:t> </w:t>
      </w:r>
      <w:r>
        <w:rPr/>
        <w:t>adalah</w:t>
      </w:r>
      <w:r>
        <w:rPr>
          <w:spacing w:val="-3"/>
        </w:rPr>
        <w:t> </w:t>
      </w:r>
      <w:r>
        <w:rPr/>
        <w:t>1,1.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jc w:val="both"/>
      </w:pPr>
      <w:r>
        <w:rPr/>
        <w:t>Tabel</w:t>
      </w:r>
      <w:r>
        <w:rPr>
          <w:spacing w:val="-6"/>
        </w:rPr>
        <w:t> </w:t>
      </w:r>
      <w:r>
        <w:rPr/>
        <w:t>5.7 </w:t>
      </w:r>
      <w:r>
        <w:rPr>
          <w:spacing w:val="1"/>
        </w:rPr>
        <w:t> </w:t>
      </w:r>
      <w:r>
        <w:rPr/>
        <w:t>Distribusi</w:t>
      </w:r>
      <w:r>
        <w:rPr>
          <w:spacing w:val="-1"/>
        </w:rPr>
        <w:t> </w:t>
      </w:r>
      <w:r>
        <w:rPr/>
        <w:t>Frekuensi Kriteria</w:t>
      </w:r>
      <w:r>
        <w:rPr>
          <w:spacing w:val="-1"/>
        </w:rPr>
        <w:t> </w:t>
      </w:r>
      <w:r>
        <w:rPr/>
        <w:t>DMF-T</w:t>
      </w:r>
    </w:p>
    <w:p>
      <w:pPr>
        <w:pStyle w:val="BodyText"/>
        <w:spacing w:before="5"/>
        <w:rPr>
          <w:b/>
          <w:sz w:val="28"/>
        </w:rPr>
      </w:pPr>
    </w:p>
    <w:tbl>
      <w:tblPr>
        <w:tblW w:w="0" w:type="auto"/>
        <w:jc w:val="left"/>
        <w:tblInd w:w="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1"/>
        <w:gridCol w:w="2210"/>
        <w:gridCol w:w="2425"/>
      </w:tblGrid>
      <w:tr>
        <w:trPr>
          <w:trHeight w:val="335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634" w:right="8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DMF-T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10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1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288" w:hRule="atLeast"/>
        </w:trPr>
        <w:tc>
          <w:tcPr>
            <w:tcW w:w="286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634" w:right="863"/>
              <w:jc w:val="center"/>
              <w:rPr>
                <w:sz w:val="22"/>
              </w:rPr>
            </w:pPr>
            <w:r>
              <w:rPr>
                <w:sz w:val="22"/>
              </w:rPr>
              <w:t>Sangat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Rendah</w:t>
            </w:r>
          </w:p>
        </w:tc>
        <w:tc>
          <w:tcPr>
            <w:tcW w:w="2210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862" w:right="974"/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242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972" w:right="852"/>
              <w:jc w:val="center"/>
              <w:rPr>
                <w:sz w:val="22"/>
              </w:rPr>
            </w:pPr>
            <w:r>
              <w:rPr>
                <w:sz w:val="22"/>
              </w:rPr>
              <w:t>67%</w:t>
            </w:r>
          </w:p>
        </w:tc>
      </w:tr>
      <w:tr>
        <w:trPr>
          <w:trHeight w:val="329" w:hRule="atLeast"/>
        </w:trPr>
        <w:tc>
          <w:tcPr>
            <w:tcW w:w="2861" w:type="dxa"/>
            <w:shd w:val="clear" w:color="auto" w:fill="E1EED9"/>
          </w:tcPr>
          <w:p>
            <w:pPr>
              <w:pStyle w:val="TableParagraph"/>
              <w:spacing w:before="30"/>
              <w:ind w:left="634" w:right="862"/>
              <w:jc w:val="center"/>
              <w:rPr>
                <w:sz w:val="22"/>
              </w:rPr>
            </w:pPr>
            <w:r>
              <w:rPr>
                <w:sz w:val="22"/>
              </w:rPr>
              <w:t>Rendah</w:t>
            </w:r>
          </w:p>
        </w:tc>
        <w:tc>
          <w:tcPr>
            <w:tcW w:w="2210" w:type="dxa"/>
            <w:shd w:val="clear" w:color="auto" w:fill="E1EED9"/>
          </w:tcPr>
          <w:p>
            <w:pPr>
              <w:pStyle w:val="TableParagraph"/>
              <w:spacing w:before="30"/>
              <w:ind w:left="862" w:right="974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425" w:type="dxa"/>
            <w:shd w:val="clear" w:color="auto" w:fill="E1EED9"/>
          </w:tcPr>
          <w:p>
            <w:pPr>
              <w:pStyle w:val="TableParagraph"/>
              <w:spacing w:before="30"/>
              <w:ind w:left="972" w:right="852"/>
              <w:jc w:val="center"/>
              <w:rPr>
                <w:sz w:val="22"/>
              </w:rPr>
            </w:pPr>
            <w:r>
              <w:rPr>
                <w:sz w:val="22"/>
              </w:rPr>
              <w:t>22%</w:t>
            </w:r>
          </w:p>
        </w:tc>
      </w:tr>
      <w:tr>
        <w:trPr>
          <w:trHeight w:val="331" w:hRule="atLeast"/>
        </w:trPr>
        <w:tc>
          <w:tcPr>
            <w:tcW w:w="2861" w:type="dxa"/>
            <w:shd w:val="clear" w:color="auto" w:fill="E1EED9"/>
          </w:tcPr>
          <w:p>
            <w:pPr>
              <w:pStyle w:val="TableParagraph"/>
              <w:spacing w:before="37"/>
              <w:ind w:left="630" w:right="863"/>
              <w:jc w:val="center"/>
              <w:rPr>
                <w:sz w:val="22"/>
              </w:rPr>
            </w:pPr>
            <w:r>
              <w:rPr>
                <w:sz w:val="22"/>
              </w:rPr>
              <w:t>Sedang</w:t>
            </w:r>
          </w:p>
        </w:tc>
        <w:tc>
          <w:tcPr>
            <w:tcW w:w="2210" w:type="dxa"/>
            <w:shd w:val="clear" w:color="auto" w:fill="E1EED9"/>
          </w:tcPr>
          <w:p>
            <w:pPr>
              <w:pStyle w:val="TableParagraph"/>
              <w:spacing w:before="37"/>
              <w:ind w:right="10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425" w:type="dxa"/>
            <w:shd w:val="clear" w:color="auto" w:fill="E1EED9"/>
          </w:tcPr>
          <w:p>
            <w:pPr>
              <w:pStyle w:val="TableParagraph"/>
              <w:spacing w:before="37"/>
              <w:ind w:left="972" w:right="856"/>
              <w:jc w:val="center"/>
              <w:rPr>
                <w:sz w:val="22"/>
              </w:rPr>
            </w:pPr>
            <w:r>
              <w:rPr>
                <w:sz w:val="22"/>
              </w:rPr>
              <w:t>7%</w:t>
            </w:r>
          </w:p>
        </w:tc>
      </w:tr>
      <w:tr>
        <w:trPr>
          <w:trHeight w:val="331" w:hRule="atLeast"/>
        </w:trPr>
        <w:tc>
          <w:tcPr>
            <w:tcW w:w="2861" w:type="dxa"/>
            <w:shd w:val="clear" w:color="auto" w:fill="E1EED9"/>
          </w:tcPr>
          <w:p>
            <w:pPr>
              <w:pStyle w:val="TableParagraph"/>
              <w:spacing w:before="32"/>
              <w:ind w:left="634" w:right="863"/>
              <w:jc w:val="center"/>
              <w:rPr>
                <w:sz w:val="22"/>
              </w:rPr>
            </w:pPr>
            <w:r>
              <w:rPr>
                <w:sz w:val="22"/>
              </w:rPr>
              <w:t>Tinggi</w:t>
            </w:r>
          </w:p>
        </w:tc>
        <w:tc>
          <w:tcPr>
            <w:tcW w:w="2210" w:type="dxa"/>
            <w:shd w:val="clear" w:color="auto" w:fill="E1EED9"/>
          </w:tcPr>
          <w:p>
            <w:pPr>
              <w:pStyle w:val="TableParagraph"/>
              <w:spacing w:before="32"/>
              <w:ind w:right="10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425" w:type="dxa"/>
            <w:shd w:val="clear" w:color="auto" w:fill="E1EED9"/>
          </w:tcPr>
          <w:p>
            <w:pPr>
              <w:pStyle w:val="TableParagraph"/>
              <w:spacing w:before="32"/>
              <w:ind w:left="972" w:right="856"/>
              <w:jc w:val="center"/>
              <w:rPr>
                <w:sz w:val="22"/>
              </w:rPr>
            </w:pPr>
            <w:r>
              <w:rPr>
                <w:sz w:val="22"/>
              </w:rPr>
              <w:t>3%</w:t>
            </w:r>
          </w:p>
        </w:tc>
      </w:tr>
      <w:tr>
        <w:trPr>
          <w:trHeight w:val="362" w:hRule="atLeast"/>
        </w:trPr>
        <w:tc>
          <w:tcPr>
            <w:tcW w:w="286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37"/>
              <w:ind w:left="633" w:right="863"/>
              <w:jc w:val="center"/>
              <w:rPr>
                <w:sz w:val="22"/>
              </w:rPr>
            </w:pPr>
            <w:r>
              <w:rPr>
                <w:sz w:val="22"/>
              </w:rPr>
              <w:t>Sangat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Tinggi</w:t>
            </w:r>
          </w:p>
        </w:tc>
        <w:tc>
          <w:tcPr>
            <w:tcW w:w="221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37"/>
              <w:ind w:right="10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2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37"/>
              <w:ind w:left="972" w:right="856"/>
              <w:jc w:val="center"/>
              <w:rPr>
                <w:sz w:val="22"/>
              </w:rPr>
            </w:pPr>
            <w:r>
              <w:rPr>
                <w:sz w:val="22"/>
              </w:rPr>
              <w:t>1%</w:t>
            </w:r>
          </w:p>
        </w:tc>
      </w:tr>
      <w:tr>
        <w:trPr>
          <w:trHeight w:val="340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633" w:right="8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865" w:right="9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972" w:right="8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09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5.7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DMF-T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(SR)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67</w:t>
      </w:r>
      <w:r>
        <w:rPr>
          <w:spacing w:val="1"/>
        </w:rPr>
        <w:t> </w:t>
      </w:r>
      <w:r>
        <w:rPr/>
        <w:t>responden (67%),</w:t>
      </w:r>
      <w:r>
        <w:rPr>
          <w:spacing w:val="7"/>
        </w:rPr>
        <w:t> </w:t>
      </w:r>
      <w:r>
        <w:rPr/>
        <w:t>nilai</w:t>
      </w:r>
      <w:r>
        <w:rPr>
          <w:spacing w:val="1"/>
        </w:rPr>
        <w:t> </w:t>
      </w:r>
      <w:r>
        <w:rPr/>
        <w:t>rendah (R)</w:t>
      </w:r>
      <w:r>
        <w:rPr>
          <w:spacing w:val="7"/>
        </w:rPr>
        <w:t> </w:t>
      </w:r>
      <w:r>
        <w:rPr/>
        <w:t>berjumlah 22</w:t>
      </w:r>
      <w:r>
        <w:rPr>
          <w:spacing w:val="4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(22%),</w:t>
      </w:r>
      <w:r>
        <w:rPr>
          <w:spacing w:val="2"/>
        </w:rPr>
        <w:t> </w:t>
      </w:r>
      <w:r>
        <w:rPr/>
        <w:t>nilai</w:t>
      </w:r>
      <w:r>
        <w:rPr>
          <w:spacing w:val="1"/>
        </w:rPr>
        <w:t> </w:t>
      </w:r>
      <w:r>
        <w:rPr/>
        <w:t>sedang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line="480" w:lineRule="auto" w:before="98"/>
        <w:ind w:left="869"/>
      </w:pPr>
      <w:r>
        <w:rPr/>
        <w:t>(S)</w:t>
      </w:r>
      <w:r>
        <w:rPr>
          <w:spacing w:val="21"/>
        </w:rPr>
        <w:t> </w:t>
      </w:r>
      <w:r>
        <w:rPr/>
        <w:t>berjumlah</w:t>
      </w:r>
      <w:r>
        <w:rPr>
          <w:spacing w:val="15"/>
        </w:rPr>
        <w:t> </w:t>
      </w:r>
      <w:r>
        <w:rPr/>
        <w:t>7</w:t>
      </w:r>
      <w:r>
        <w:rPr>
          <w:spacing w:val="20"/>
        </w:rPr>
        <w:t> </w:t>
      </w:r>
      <w:r>
        <w:rPr/>
        <w:t>responden</w:t>
      </w:r>
      <w:r>
        <w:rPr>
          <w:spacing w:val="15"/>
        </w:rPr>
        <w:t> </w:t>
      </w:r>
      <w:r>
        <w:rPr/>
        <w:t>(7%),</w:t>
      </w:r>
      <w:r>
        <w:rPr>
          <w:spacing w:val="22"/>
        </w:rPr>
        <w:t> </w:t>
      </w:r>
      <w:r>
        <w:rPr/>
        <w:t>nilai</w:t>
      </w:r>
      <w:r>
        <w:rPr>
          <w:spacing w:val="17"/>
        </w:rPr>
        <w:t> </w:t>
      </w:r>
      <w:r>
        <w:rPr/>
        <w:t>tinggi</w:t>
      </w:r>
      <w:r>
        <w:rPr>
          <w:spacing w:val="16"/>
        </w:rPr>
        <w:t> </w:t>
      </w:r>
      <w:r>
        <w:rPr/>
        <w:t>(T)</w:t>
      </w:r>
      <w:r>
        <w:rPr>
          <w:spacing w:val="21"/>
        </w:rPr>
        <w:t> </w:t>
      </w:r>
      <w:r>
        <w:rPr/>
        <w:t>berjumlah</w:t>
      </w:r>
      <w:r>
        <w:rPr>
          <w:spacing w:val="15"/>
        </w:rPr>
        <w:t> </w:t>
      </w:r>
      <w:r>
        <w:rPr/>
        <w:t>3</w:t>
      </w:r>
      <w:r>
        <w:rPr>
          <w:spacing w:val="20"/>
        </w:rPr>
        <w:t> </w:t>
      </w:r>
      <w:r>
        <w:rPr/>
        <w:t>responden</w:t>
      </w:r>
      <w:r>
        <w:rPr>
          <w:spacing w:val="15"/>
        </w:rPr>
        <w:t> </w:t>
      </w:r>
      <w:r>
        <w:rPr/>
        <w:t>(3%)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nilai</w:t>
      </w:r>
      <w:r>
        <w:rPr>
          <w:spacing w:val="-7"/>
        </w:rPr>
        <w:t> </w:t>
      </w:r>
      <w:r>
        <w:rPr/>
        <w:t>sangat</w:t>
      </w:r>
      <w:r>
        <w:rPr>
          <w:spacing w:val="2"/>
        </w:rPr>
        <w:t> </w:t>
      </w:r>
      <w:r>
        <w:rPr/>
        <w:t>tinggi</w:t>
      </w:r>
      <w:r>
        <w:rPr>
          <w:spacing w:val="-8"/>
        </w:rPr>
        <w:t> </w:t>
      </w:r>
      <w:r>
        <w:rPr/>
        <w:t>(ST)</w:t>
      </w:r>
      <w:r>
        <w:rPr>
          <w:spacing w:val="3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2"/>
        </w:rPr>
        <w:t> </w:t>
      </w:r>
      <w:r>
        <w:rPr/>
        <w:t>(1%).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jc w:val="both"/>
      </w:pPr>
      <w:r>
        <w:rPr/>
        <w:t>Tabel</w:t>
      </w:r>
      <w:r>
        <w:rPr>
          <w:spacing w:val="-6"/>
        </w:rPr>
        <w:t> </w:t>
      </w:r>
      <w:r>
        <w:rPr/>
        <w:t>5.8</w:t>
      </w:r>
      <w:r>
        <w:rPr>
          <w:spacing w:val="84"/>
        </w:rPr>
        <w:t> </w:t>
      </w:r>
      <w:r>
        <w:rPr/>
        <w:t>Tabulasi Silang</w:t>
      </w:r>
      <w:r>
        <w:rPr>
          <w:spacing w:val="-1"/>
        </w:rPr>
        <w:t> </w:t>
      </w:r>
      <w:r>
        <w:rPr/>
        <w:t>Nilai Kriteria</w:t>
      </w:r>
      <w:r>
        <w:rPr>
          <w:spacing w:val="-1"/>
        </w:rPr>
        <w:t> </w:t>
      </w:r>
      <w:r>
        <w:rPr/>
        <w:t>DMF-T</w:t>
      </w:r>
      <w:r>
        <w:rPr>
          <w:spacing w:val="-2"/>
        </w:rPr>
        <w:t> </w:t>
      </w:r>
      <w:r>
        <w:rPr/>
        <w:t>terhadap Umur</w:t>
      </w:r>
    </w:p>
    <w:p>
      <w:pPr>
        <w:pStyle w:val="BodyText"/>
        <w:spacing w:before="10"/>
        <w:rPr>
          <w:b/>
          <w:sz w:val="23"/>
        </w:rPr>
      </w:pPr>
    </w:p>
    <w:tbl>
      <w:tblPr>
        <w:tblW w:w="0" w:type="auto"/>
        <w:jc w:val="left"/>
        <w:tblInd w:w="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"/>
        <w:gridCol w:w="641"/>
        <w:gridCol w:w="760"/>
        <w:gridCol w:w="455"/>
        <w:gridCol w:w="687"/>
        <w:gridCol w:w="398"/>
        <w:gridCol w:w="549"/>
        <w:gridCol w:w="422"/>
        <w:gridCol w:w="599"/>
        <w:gridCol w:w="394"/>
        <w:gridCol w:w="553"/>
        <w:gridCol w:w="410"/>
        <w:gridCol w:w="743"/>
      </w:tblGrid>
      <w:tr>
        <w:trPr>
          <w:trHeight w:val="259" w:hRule="atLeast"/>
        </w:trPr>
        <w:tc>
          <w:tcPr>
            <w:tcW w:w="934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38" w:lineRule="exact" w:before="1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DMF-T</w:t>
            </w:r>
          </w:p>
        </w:tc>
        <w:tc>
          <w:tcPr>
            <w:tcW w:w="599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934" w:type="dxa"/>
            <w:shd w:val="clear" w:color="auto" w:fill="FFE499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Umur</w:t>
            </w:r>
          </w:p>
        </w:tc>
        <w:tc>
          <w:tcPr>
            <w:tcW w:w="641" w:type="dxa"/>
            <w:shd w:val="clear" w:color="auto" w:fill="FFE499"/>
          </w:tcPr>
          <w:p>
            <w:pPr>
              <w:pStyle w:val="TableParagraph"/>
              <w:spacing w:line="249" w:lineRule="exact"/>
              <w:ind w:left="151"/>
              <w:rPr>
                <w:b/>
                <w:sz w:val="22"/>
              </w:rPr>
            </w:pPr>
            <w:r>
              <w:rPr>
                <w:b/>
                <w:sz w:val="22"/>
              </w:rPr>
              <w:t>SR</w:t>
            </w:r>
          </w:p>
        </w:tc>
        <w:tc>
          <w:tcPr>
            <w:tcW w:w="760" w:type="dxa"/>
            <w:shd w:val="clear" w:color="auto" w:fill="FFE499"/>
          </w:tcPr>
          <w:p>
            <w:pPr>
              <w:pStyle w:val="TableParagraph"/>
              <w:spacing w:line="249" w:lineRule="exact"/>
              <w:ind w:left="20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55" w:type="dxa"/>
            <w:shd w:val="clear" w:color="auto" w:fill="FFE499"/>
          </w:tcPr>
          <w:p>
            <w:pPr>
              <w:pStyle w:val="TableParagraph"/>
              <w:spacing w:line="249" w:lineRule="exact"/>
              <w:ind w:left="16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R</w:t>
            </w:r>
          </w:p>
        </w:tc>
        <w:tc>
          <w:tcPr>
            <w:tcW w:w="687" w:type="dxa"/>
            <w:shd w:val="clear" w:color="auto" w:fill="FFE499"/>
          </w:tcPr>
          <w:p>
            <w:pPr>
              <w:pStyle w:val="TableParagraph"/>
              <w:spacing w:line="249" w:lineRule="exact"/>
              <w:ind w:left="12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398" w:type="dxa"/>
            <w:shd w:val="clear" w:color="auto" w:fill="FFE499"/>
          </w:tcPr>
          <w:p>
            <w:pPr>
              <w:pStyle w:val="TableParagraph"/>
              <w:spacing w:line="249" w:lineRule="exact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S</w:t>
            </w:r>
          </w:p>
        </w:tc>
        <w:tc>
          <w:tcPr>
            <w:tcW w:w="549" w:type="dxa"/>
            <w:shd w:val="clear" w:color="auto" w:fill="FFE499"/>
          </w:tcPr>
          <w:p>
            <w:pPr>
              <w:pStyle w:val="TableParagraph"/>
              <w:spacing w:line="249" w:lineRule="exact"/>
              <w:ind w:left="9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22" w:type="dxa"/>
            <w:shd w:val="clear" w:color="auto" w:fill="FFE499"/>
          </w:tcPr>
          <w:p>
            <w:pPr>
              <w:pStyle w:val="TableParagraph"/>
              <w:spacing w:line="249" w:lineRule="exact"/>
              <w:ind w:left="6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T</w:t>
            </w:r>
          </w:p>
        </w:tc>
        <w:tc>
          <w:tcPr>
            <w:tcW w:w="599" w:type="dxa"/>
            <w:shd w:val="clear" w:color="auto" w:fill="FFE499"/>
          </w:tcPr>
          <w:p>
            <w:pPr>
              <w:pStyle w:val="TableParagraph"/>
              <w:spacing w:line="249" w:lineRule="exact"/>
              <w:ind w:left="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394" w:type="dxa"/>
            <w:shd w:val="clear" w:color="auto" w:fill="FFE499"/>
          </w:tcPr>
          <w:p>
            <w:pPr>
              <w:pStyle w:val="TableParagraph"/>
              <w:spacing w:line="249" w:lineRule="exact"/>
              <w:ind w:left="1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S</w:t>
            </w:r>
          </w:p>
          <w:p>
            <w:pPr>
              <w:pStyle w:val="TableParagraph"/>
              <w:spacing w:line="233" w:lineRule="exact" w:before="1"/>
              <w:ind w:left="1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T</w:t>
            </w:r>
          </w:p>
        </w:tc>
        <w:tc>
          <w:tcPr>
            <w:tcW w:w="553" w:type="dxa"/>
            <w:shd w:val="clear" w:color="auto" w:fill="FFE499"/>
          </w:tcPr>
          <w:p>
            <w:pPr>
              <w:pStyle w:val="TableParagraph"/>
              <w:spacing w:line="249" w:lineRule="exact"/>
              <w:ind w:right="7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10" w:type="dxa"/>
            <w:shd w:val="clear" w:color="auto" w:fill="FFE499"/>
          </w:tcPr>
          <w:p>
            <w:pPr>
              <w:pStyle w:val="TableParagraph"/>
              <w:spacing w:line="249" w:lineRule="exact"/>
              <w:ind w:righ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743" w:type="dxa"/>
            <w:shd w:val="clear" w:color="auto" w:fill="FFE499"/>
          </w:tcPr>
          <w:p>
            <w:pPr>
              <w:pStyle w:val="TableParagraph"/>
              <w:spacing w:line="249" w:lineRule="exact"/>
              <w:ind w:left="1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249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Remaja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spacing w:line="230" w:lineRule="exact"/>
              <w:ind w:left="15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spacing w:line="230" w:lineRule="exact"/>
              <w:ind w:left="202"/>
              <w:rPr>
                <w:sz w:val="22"/>
              </w:rPr>
            </w:pPr>
            <w:r>
              <w:rPr>
                <w:sz w:val="22"/>
              </w:rPr>
              <w:t>76,4</w:t>
            </w: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spacing w:line="230" w:lineRule="exact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spacing w:line="230" w:lineRule="exact"/>
              <w:ind w:left="124"/>
              <w:rPr>
                <w:sz w:val="22"/>
              </w:rPr>
            </w:pPr>
            <w:r>
              <w:rPr>
                <w:sz w:val="22"/>
              </w:rPr>
              <w:t>18,1</w:t>
            </w: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spacing w:line="230" w:lineRule="exact"/>
              <w:ind w:left="4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spacing w:line="230" w:lineRule="exact"/>
              <w:ind w:left="91"/>
              <w:rPr>
                <w:sz w:val="22"/>
              </w:rPr>
            </w:pPr>
            <w:r>
              <w:rPr>
                <w:sz w:val="22"/>
              </w:rPr>
              <w:t>5,5</w:t>
            </w: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spacing w:line="230" w:lineRule="exact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spacing w:line="230" w:lineRule="exact"/>
              <w:ind w:left="95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spacing w:line="230" w:lineRule="exact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spacing w:line="230" w:lineRule="exact"/>
              <w:ind w:right="10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spacing w:line="230" w:lineRule="exact"/>
              <w:ind w:righ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spacing w:line="230" w:lineRule="exact"/>
              <w:ind w:left="141"/>
              <w:rPr>
                <w:sz w:val="22"/>
              </w:rPr>
            </w:pPr>
            <w:r>
              <w:rPr>
                <w:sz w:val="22"/>
              </w:rPr>
              <w:t>55%</w:t>
            </w:r>
          </w:p>
        </w:tc>
      </w:tr>
      <w:tr>
        <w:trPr>
          <w:trHeight w:val="254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Awal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spacing w:line="234" w:lineRule="exact"/>
              <w:ind w:left="202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spacing w:line="234" w:lineRule="exact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spacing w:line="234" w:lineRule="exact"/>
              <w:ind w:left="124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spacing w:line="234" w:lineRule="exact"/>
              <w:ind w:left="91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spacing w:line="234" w:lineRule="exact"/>
              <w:ind w:righ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(12-14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th)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5" w:lineRule="exact"/>
              <w:ind w:left="110"/>
              <w:rPr>
                <w:sz w:val="22"/>
              </w:rPr>
            </w:pPr>
            <w:r>
              <w:rPr>
                <w:sz w:val="22"/>
              </w:rPr>
              <w:t>Remaja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spacing w:line="235" w:lineRule="exact"/>
              <w:ind w:left="151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spacing w:line="235" w:lineRule="exact"/>
              <w:ind w:left="202"/>
              <w:rPr>
                <w:sz w:val="22"/>
              </w:rPr>
            </w:pPr>
            <w:r>
              <w:rPr>
                <w:sz w:val="22"/>
              </w:rPr>
              <w:t>55,5</w:t>
            </w: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spacing w:line="235" w:lineRule="exact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spacing w:line="235" w:lineRule="exact"/>
              <w:ind w:left="124"/>
              <w:rPr>
                <w:sz w:val="22"/>
              </w:rPr>
            </w:pPr>
            <w:r>
              <w:rPr>
                <w:sz w:val="22"/>
              </w:rPr>
              <w:t>26,6</w:t>
            </w: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spacing w:line="235" w:lineRule="exact"/>
              <w:ind w:left="4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spacing w:line="235" w:lineRule="exact"/>
              <w:ind w:left="91"/>
              <w:rPr>
                <w:sz w:val="22"/>
              </w:rPr>
            </w:pPr>
            <w:r>
              <w:rPr>
                <w:sz w:val="22"/>
              </w:rPr>
              <w:t>4,4</w:t>
            </w: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spacing w:line="235" w:lineRule="exact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spacing w:line="235" w:lineRule="exact"/>
              <w:ind w:left="95"/>
              <w:rPr>
                <w:sz w:val="22"/>
              </w:rPr>
            </w:pPr>
            <w:r>
              <w:rPr>
                <w:sz w:val="22"/>
              </w:rPr>
              <w:t>11,1</w:t>
            </w: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spacing w:line="235" w:lineRule="exact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spacing w:line="235" w:lineRule="exact"/>
              <w:ind w:left="112" w:right="125"/>
              <w:jc w:val="center"/>
              <w:rPr>
                <w:sz w:val="22"/>
              </w:rPr>
            </w:pPr>
            <w:r>
              <w:rPr>
                <w:sz w:val="22"/>
              </w:rPr>
              <w:t>2,2</w:t>
            </w: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spacing w:line="235" w:lineRule="exact"/>
              <w:ind w:righ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spacing w:line="235" w:lineRule="exact"/>
              <w:ind w:left="141"/>
              <w:rPr>
                <w:sz w:val="22"/>
              </w:rPr>
            </w:pPr>
            <w:r>
              <w:rPr>
                <w:sz w:val="22"/>
              </w:rPr>
              <w:t>45%</w:t>
            </w:r>
          </w:p>
        </w:tc>
      </w:tr>
      <w:tr>
        <w:trPr>
          <w:trHeight w:val="252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Perteng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spacing w:line="232" w:lineRule="exact"/>
              <w:ind w:left="202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spacing w:line="232" w:lineRule="exact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spacing w:line="232" w:lineRule="exact"/>
              <w:ind w:left="124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spacing w:line="232" w:lineRule="exact"/>
              <w:ind w:left="91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spacing w:line="232" w:lineRule="exact"/>
              <w:ind w:left="95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spacing w:line="232" w:lineRule="exact"/>
              <w:ind w:right="10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spacing w:line="232" w:lineRule="exact"/>
              <w:ind w:righ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34" w:type="dxa"/>
            <w:shd w:val="clear" w:color="auto" w:fill="E1EED9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ahan</w:t>
            </w:r>
          </w:p>
        </w:tc>
        <w:tc>
          <w:tcPr>
            <w:tcW w:w="641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34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(15-17)</w:t>
            </w:r>
          </w:p>
        </w:tc>
        <w:tc>
          <w:tcPr>
            <w:tcW w:w="64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4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78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151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  <w:p>
            <w:pPr>
              <w:pStyle w:val="TableParagraph"/>
              <w:spacing w:line="233" w:lineRule="exact" w:before="1"/>
              <w:ind w:left="15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18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5.8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DMF-T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sangat</w:t>
      </w:r>
      <w:r>
        <w:rPr>
          <w:spacing w:val="1"/>
        </w:rPr>
        <w:t> </w:t>
      </w:r>
      <w:r>
        <w:rPr/>
        <w:t>rendah (SR) terdapat pada umur dengan kategori remaja awal yang berjumlah</w:t>
      </w:r>
      <w:r>
        <w:rPr>
          <w:spacing w:val="1"/>
        </w:rPr>
        <w:t> </w:t>
      </w:r>
      <w:r>
        <w:rPr/>
        <w:t>42 responden dengan persentase 76,4% sedangkan untuk nilai kriteria DMF-T</w:t>
      </w:r>
      <w:r>
        <w:rPr>
          <w:spacing w:val="1"/>
        </w:rPr>
        <w:t> </w:t>
      </w:r>
      <w:r>
        <w:rPr>
          <w:spacing w:val="-1"/>
        </w:rPr>
        <w:t>yang</w:t>
      </w:r>
      <w:r>
        <w:rPr>
          <w:spacing w:val="-7"/>
        </w:rPr>
        <w:t> </w:t>
      </w:r>
      <w:r>
        <w:rPr/>
        <w:t>sangat</w:t>
      </w:r>
      <w:r>
        <w:rPr>
          <w:spacing w:val="-6"/>
        </w:rPr>
        <w:t> </w:t>
      </w:r>
      <w:r>
        <w:rPr/>
        <w:t>tinggi</w:t>
      </w:r>
      <w:r>
        <w:rPr>
          <w:spacing w:val="-13"/>
        </w:rPr>
        <w:t> </w:t>
      </w:r>
      <w:r>
        <w:rPr/>
        <w:t>(ST)</w:t>
      </w:r>
      <w:r>
        <w:rPr>
          <w:spacing w:val="-8"/>
        </w:rPr>
        <w:t> </w:t>
      </w:r>
      <w:r>
        <w:rPr/>
        <w:t>terdapat</w:t>
      </w:r>
      <w:r>
        <w:rPr>
          <w:spacing w:val="-5"/>
        </w:rPr>
        <w:t> </w:t>
      </w:r>
      <w:r>
        <w:rPr/>
        <w:t>pada</w:t>
      </w:r>
      <w:r>
        <w:rPr>
          <w:spacing w:val="-7"/>
        </w:rPr>
        <w:t> </w:t>
      </w:r>
      <w:r>
        <w:rPr/>
        <w:t>umur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kategori</w:t>
      </w:r>
      <w:r>
        <w:rPr>
          <w:spacing w:val="-15"/>
        </w:rPr>
        <w:t> </w:t>
      </w:r>
      <w:r>
        <w:rPr/>
        <w:t>remaja</w:t>
      </w:r>
      <w:r>
        <w:rPr>
          <w:spacing w:val="-7"/>
        </w:rPr>
        <w:t> </w:t>
      </w:r>
      <w:r>
        <w:rPr/>
        <w:t>pertengahan</w:t>
      </w:r>
      <w:r>
        <w:rPr>
          <w:spacing w:val="-57"/>
        </w:rPr>
        <w:t> </w:t>
      </w:r>
      <w:r>
        <w:rPr/>
        <w:t>yang</w:t>
      </w:r>
      <w:r>
        <w:rPr>
          <w:spacing w:val="5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2,2%.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tabs>
          <w:tab w:pos="3130" w:val="left" w:leader="none"/>
          <w:tab w:pos="4007" w:val="left" w:leader="none"/>
          <w:tab w:pos="4732" w:val="left" w:leader="none"/>
          <w:tab w:pos="5806" w:val="left" w:leader="none"/>
          <w:tab w:pos="6837" w:val="left" w:leader="none"/>
          <w:tab w:pos="8003" w:val="left" w:leader="none"/>
        </w:tabs>
        <w:spacing w:line="237" w:lineRule="auto"/>
        <w:ind w:left="2007" w:right="218" w:hanging="1119"/>
      </w:pPr>
      <w:r>
        <w:rPr/>
        <w:t>Tabel</w:t>
      </w:r>
      <w:r>
        <w:rPr>
          <w:spacing w:val="-5"/>
        </w:rPr>
        <w:t> </w:t>
      </w:r>
      <w:r>
        <w:rPr/>
        <w:t>5.9</w:t>
      </w:r>
      <w:r>
        <w:rPr>
          <w:spacing w:val="104"/>
        </w:rPr>
        <w:t> </w:t>
      </w:r>
      <w:r>
        <w:rPr/>
        <w:t>Tabulasi</w:t>
        <w:tab/>
        <w:t>Silang</w:t>
        <w:tab/>
        <w:t>Nilai</w:t>
        <w:tab/>
        <w:t>Kriteria</w:t>
        <w:tab/>
        <w:t>DMF-T</w:t>
        <w:tab/>
        <w:t>terhadap</w:t>
        <w:tab/>
        <w:t>Jenis</w:t>
      </w:r>
      <w:r>
        <w:rPr>
          <w:spacing w:val="-57"/>
        </w:rPr>
        <w:t> </w:t>
      </w:r>
      <w:r>
        <w:rPr/>
        <w:t>Kelamin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2"/>
        </w:rPr>
      </w:pPr>
    </w:p>
    <w:tbl>
      <w:tblPr>
        <w:tblW w:w="0" w:type="auto"/>
        <w:jc w:val="left"/>
        <w:tblInd w:w="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6"/>
        <w:gridCol w:w="512"/>
        <w:gridCol w:w="617"/>
        <w:gridCol w:w="435"/>
        <w:gridCol w:w="619"/>
        <w:gridCol w:w="369"/>
        <w:gridCol w:w="541"/>
        <w:gridCol w:w="349"/>
        <w:gridCol w:w="508"/>
        <w:gridCol w:w="491"/>
        <w:gridCol w:w="533"/>
        <w:gridCol w:w="545"/>
        <w:gridCol w:w="783"/>
      </w:tblGrid>
      <w:tr>
        <w:trPr>
          <w:trHeight w:val="506" w:hRule="atLeast"/>
        </w:trPr>
        <w:tc>
          <w:tcPr>
            <w:tcW w:w="1226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9" w:lineRule="exact"/>
              <w:ind w:left="194" w:right="1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</w:p>
          <w:p>
            <w:pPr>
              <w:pStyle w:val="TableParagraph"/>
              <w:spacing w:line="236" w:lineRule="exact" w:before="1"/>
              <w:ind w:left="194" w:right="1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Kelamin</w:t>
            </w:r>
          </w:p>
        </w:tc>
        <w:tc>
          <w:tcPr>
            <w:tcW w:w="6302" w:type="dxa"/>
            <w:gridSpan w:val="12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9" w:lineRule="exact"/>
              <w:ind w:left="2786" w:right="27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DMF-T</w:t>
            </w:r>
          </w:p>
          <w:p>
            <w:pPr>
              <w:pStyle w:val="TableParagraph"/>
              <w:tabs>
                <w:tab w:pos="6367" w:val="left" w:leader="none"/>
              </w:tabs>
              <w:spacing w:line="236" w:lineRule="exact" w:before="1"/>
              <w:ind w:left="22" w:right="-7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</w:tc>
      </w:tr>
      <w:tr>
        <w:trPr>
          <w:trHeight w:val="506" w:hRule="atLeast"/>
        </w:trPr>
        <w:tc>
          <w:tcPr>
            <w:tcW w:w="1226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2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32"/>
              <w:rPr>
                <w:sz w:val="22"/>
              </w:rPr>
            </w:pPr>
            <w:r>
              <w:rPr>
                <w:sz w:val="22"/>
              </w:rPr>
              <w:t>SR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R</w:t>
            </w: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S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right="6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T</w:t>
            </w:r>
          </w:p>
        </w:tc>
        <w:tc>
          <w:tcPr>
            <w:tcW w:w="50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sz w:val="22"/>
              </w:rPr>
              <w:t>ST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43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n</w:t>
            </w:r>
          </w:p>
        </w:tc>
        <w:tc>
          <w:tcPr>
            <w:tcW w:w="78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47" w:lineRule="exact"/>
              <w:ind w:left="121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</w:tr>
      <w:tr>
        <w:trPr>
          <w:trHeight w:val="376" w:hRule="atLeast"/>
        </w:trPr>
        <w:tc>
          <w:tcPr>
            <w:tcW w:w="1226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Laki-laki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32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17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06"/>
              <w:rPr>
                <w:sz w:val="22"/>
              </w:rPr>
            </w:pPr>
            <w:r>
              <w:rPr>
                <w:sz w:val="22"/>
              </w:rPr>
              <w:t>28%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7%</w:t>
            </w:r>
          </w:p>
        </w:tc>
        <w:tc>
          <w:tcPr>
            <w:tcW w:w="369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25" w:right="82"/>
              <w:jc w:val="center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  <w:tc>
          <w:tcPr>
            <w:tcW w:w="349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righ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49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43"/>
              <w:rPr>
                <w:sz w:val="22"/>
              </w:rPr>
            </w:pPr>
            <w:r>
              <w:rPr>
                <w:sz w:val="22"/>
              </w:rPr>
              <w:t>1%</w:t>
            </w:r>
          </w:p>
        </w:tc>
        <w:tc>
          <w:tcPr>
            <w:tcW w:w="54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1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83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4" w:lineRule="exact"/>
              <w:ind w:left="121"/>
              <w:rPr>
                <w:sz w:val="22"/>
              </w:rPr>
            </w:pPr>
            <w:r>
              <w:rPr>
                <w:sz w:val="22"/>
              </w:rPr>
              <w:t>37,6%</w:t>
            </w:r>
          </w:p>
        </w:tc>
      </w:tr>
      <w:tr>
        <w:trPr>
          <w:trHeight w:val="635" w:hRule="atLeast"/>
        </w:trPr>
        <w:tc>
          <w:tcPr>
            <w:tcW w:w="1226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05"/>
              <w:rPr>
                <w:sz w:val="22"/>
              </w:rPr>
            </w:pPr>
            <w:r>
              <w:rPr>
                <w:sz w:val="22"/>
              </w:rPr>
              <w:t>Perempuan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32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06"/>
              <w:rPr>
                <w:sz w:val="22"/>
              </w:rPr>
            </w:pPr>
            <w:r>
              <w:rPr>
                <w:sz w:val="22"/>
              </w:rPr>
              <w:t>41%</w:t>
            </w: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08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10"/>
              <w:rPr>
                <w:sz w:val="22"/>
              </w:rPr>
            </w:pPr>
            <w:r>
              <w:rPr>
                <w:sz w:val="22"/>
              </w:rPr>
              <w:t>14%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25" w:right="82"/>
              <w:jc w:val="center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righ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0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14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  <w:tc>
          <w:tcPr>
            <w:tcW w:w="49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43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19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783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23"/>
              <w:ind w:left="121"/>
              <w:rPr>
                <w:sz w:val="22"/>
              </w:rPr>
            </w:pPr>
            <w:r>
              <w:rPr>
                <w:sz w:val="22"/>
              </w:rPr>
              <w:t>62,4%</w:t>
            </w:r>
          </w:p>
        </w:tc>
      </w:tr>
      <w:tr>
        <w:trPr>
          <w:trHeight w:val="504" w:hRule="atLeast"/>
        </w:trPr>
        <w:tc>
          <w:tcPr>
            <w:tcW w:w="12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32"/>
              <w:rPr>
                <w:b/>
                <w:sz w:val="22"/>
              </w:rPr>
            </w:pPr>
            <w:r>
              <w:rPr>
                <w:b/>
                <w:sz w:val="22"/>
              </w:rPr>
              <w:t>69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21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righ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19"/>
              <w:rPr>
                <w:b/>
                <w:sz w:val="22"/>
              </w:rPr>
            </w:pPr>
            <w:r>
              <w:rPr>
                <w:b/>
                <w:sz w:val="22"/>
              </w:rPr>
              <w:t>101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spacing w:after="0" w:line="250" w:lineRule="exact"/>
        <w:rPr>
          <w:sz w:val="22"/>
        </w:rPr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line="480" w:lineRule="auto" w:before="98"/>
        <w:ind w:left="869" w:right="215" w:hanging="15"/>
        <w:jc w:val="both"/>
      </w:pPr>
      <w:r>
        <w:rPr/>
        <w:t>Berdasarkan</w:t>
      </w:r>
      <w:r>
        <w:rPr>
          <w:spacing w:val="-7"/>
        </w:rPr>
        <w:t> </w:t>
      </w:r>
      <w:r>
        <w:rPr/>
        <w:t>tabel</w:t>
      </w:r>
      <w:r>
        <w:rPr>
          <w:spacing w:val="-10"/>
        </w:rPr>
        <w:t> </w:t>
      </w:r>
      <w:r>
        <w:rPr/>
        <w:t>5.9</w:t>
      </w:r>
      <w:r>
        <w:rPr>
          <w:spacing w:val="-2"/>
        </w:rPr>
        <w:t> </w:t>
      </w:r>
      <w:r>
        <w:rPr/>
        <w:t>diketahui</w:t>
      </w:r>
      <w:r>
        <w:rPr>
          <w:spacing w:val="-2"/>
        </w:rPr>
        <w:t> </w:t>
      </w:r>
      <w:r>
        <w:rPr/>
        <w:t>bahwa</w:t>
      </w:r>
      <w:r>
        <w:rPr>
          <w:spacing w:val="-3"/>
        </w:rPr>
        <w:t> </w:t>
      </w:r>
      <w:r>
        <w:rPr/>
        <w:t>nilai</w:t>
      </w:r>
      <w:r>
        <w:rPr>
          <w:spacing w:val="-7"/>
        </w:rPr>
        <w:t> </w:t>
      </w:r>
      <w:r>
        <w:rPr/>
        <w:t>kriteria</w:t>
      </w:r>
      <w:r>
        <w:rPr>
          <w:spacing w:val="-2"/>
        </w:rPr>
        <w:t> </w:t>
      </w:r>
      <w:r>
        <w:rPr/>
        <w:t>DMF-T yang</w:t>
      </w:r>
      <w:r>
        <w:rPr>
          <w:spacing w:val="-2"/>
        </w:rPr>
        <w:t> </w:t>
      </w:r>
      <w:r>
        <w:rPr/>
        <w:t>sangat</w:t>
      </w:r>
      <w:r>
        <w:rPr>
          <w:spacing w:val="3"/>
        </w:rPr>
        <w:t> </w:t>
      </w:r>
      <w:r>
        <w:rPr/>
        <w:t>rendah</w:t>
      </w:r>
      <w:r>
        <w:rPr>
          <w:spacing w:val="-58"/>
        </w:rPr>
        <w:t> </w:t>
      </w:r>
      <w:r>
        <w:rPr/>
        <w:t>(SR) paling banyak terdapat pada jenis kelamin perempuan yaitu 41 responden</w:t>
      </w:r>
      <w:r>
        <w:rPr>
          <w:spacing w:val="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persentase</w:t>
      </w:r>
      <w:r>
        <w:rPr>
          <w:spacing w:val="-6"/>
        </w:rPr>
        <w:t> </w:t>
      </w:r>
      <w:r>
        <w:rPr/>
        <w:t>41%</w:t>
      </w:r>
      <w:r>
        <w:rPr>
          <w:spacing w:val="-3"/>
        </w:rPr>
        <w:t> </w:t>
      </w:r>
      <w:r>
        <w:rPr/>
        <w:t>sedangkan</w:t>
      </w:r>
      <w:r>
        <w:rPr>
          <w:spacing w:val="-5"/>
        </w:rPr>
        <w:t> </w:t>
      </w:r>
      <w:r>
        <w:rPr/>
        <w:t>nilai</w:t>
      </w:r>
      <w:r>
        <w:rPr>
          <w:spacing w:val="-9"/>
        </w:rPr>
        <w:t> </w:t>
      </w:r>
      <w:r>
        <w:rPr/>
        <w:t>kriteria</w:t>
      </w:r>
      <w:r>
        <w:rPr>
          <w:spacing w:val="-6"/>
        </w:rPr>
        <w:t> </w:t>
      </w:r>
      <w:r>
        <w:rPr/>
        <w:t>DMF-T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sangat</w:t>
      </w:r>
      <w:r>
        <w:rPr>
          <w:spacing w:val="-5"/>
        </w:rPr>
        <w:t> </w:t>
      </w:r>
      <w:r>
        <w:rPr/>
        <w:t>tinggi</w:t>
      </w:r>
      <w:r>
        <w:rPr>
          <w:spacing w:val="-7"/>
        </w:rPr>
        <w:t> </w:t>
      </w:r>
      <w:r>
        <w:rPr/>
        <w:t>(ST)</w:t>
      </w:r>
      <w:r>
        <w:rPr>
          <w:spacing w:val="-57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pada laki-laki</w:t>
      </w:r>
      <w:r>
        <w:rPr>
          <w:spacing w:val="-2"/>
        </w:rPr>
        <w:t> </w:t>
      </w:r>
      <w:r>
        <w:rPr/>
        <w:t>yaitu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-4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persentase 1%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tabs>
          <w:tab w:pos="3130" w:val="left" w:leader="none"/>
          <w:tab w:pos="3983" w:val="left" w:leader="none"/>
          <w:tab w:pos="4876" w:val="left" w:leader="none"/>
          <w:tab w:pos="5523" w:val="left" w:leader="none"/>
          <w:tab w:pos="6377" w:val="left" w:leader="none"/>
          <w:tab w:pos="7465" w:val="left" w:leader="none"/>
        </w:tabs>
        <w:spacing w:line="242" w:lineRule="auto"/>
        <w:ind w:left="2027" w:right="226" w:hanging="1196"/>
      </w:pPr>
      <w:r>
        <w:rPr/>
        <w:t>Tabel</w:t>
      </w:r>
      <w:r>
        <w:rPr>
          <w:spacing w:val="-5"/>
        </w:rPr>
        <w:t> </w:t>
      </w:r>
      <w:r>
        <w:rPr/>
        <w:t>5.10</w:t>
      </w:r>
      <w:r>
        <w:rPr>
          <w:spacing w:val="65"/>
        </w:rPr>
        <w:t> </w:t>
      </w:r>
      <w:r>
        <w:rPr/>
        <w:t>Tabulasi</w:t>
        <w:tab/>
        <w:t>Silang</w:t>
        <w:tab/>
        <w:t>Karies</w:t>
        <w:tab/>
        <w:t>Gigi</w:t>
        <w:tab/>
        <w:t>Molar</w:t>
        <w:tab/>
        <w:t>Pertama</w:t>
        <w:tab/>
      </w:r>
      <w:r>
        <w:rPr>
          <w:spacing w:val="-1"/>
        </w:rPr>
        <w:t>Permanen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Umur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3"/>
        <w:gridCol w:w="443"/>
        <w:gridCol w:w="658"/>
        <w:gridCol w:w="413"/>
        <w:gridCol w:w="699"/>
        <w:gridCol w:w="743"/>
        <w:gridCol w:w="416"/>
        <w:gridCol w:w="764"/>
        <w:gridCol w:w="719"/>
        <w:gridCol w:w="521"/>
        <w:gridCol w:w="817"/>
      </w:tblGrid>
      <w:tr>
        <w:trPr>
          <w:trHeight w:val="259" w:hRule="atLeast"/>
        </w:trPr>
        <w:tc>
          <w:tcPr>
            <w:tcW w:w="130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38" w:lineRule="exact" w:before="1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Rahang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Atas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38" w:lineRule="exact" w:before="1"/>
              <w:ind w:left="493" w:right="-15"/>
              <w:rPr>
                <w:b/>
                <w:sz w:val="22"/>
              </w:rPr>
            </w:pPr>
            <w:r>
              <w:rPr>
                <w:b/>
                <w:sz w:val="22"/>
              </w:rPr>
              <w:t>Rahang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Bawah</w:t>
            </w:r>
          </w:p>
        </w:tc>
        <w:tc>
          <w:tcPr>
            <w:tcW w:w="719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1303" w:type="dxa"/>
            <w:shd w:val="clear" w:color="auto" w:fill="FFE499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Umur</w:t>
            </w:r>
          </w:p>
        </w:tc>
        <w:tc>
          <w:tcPr>
            <w:tcW w:w="443" w:type="dxa"/>
            <w:shd w:val="clear" w:color="auto" w:fill="FFE499"/>
          </w:tcPr>
          <w:p>
            <w:pPr>
              <w:pStyle w:val="TableParagraph"/>
              <w:spacing w:line="243" w:lineRule="exact" w:before="6"/>
              <w:ind w:left="89" w:right="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658" w:type="dxa"/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  <w:shd w:val="clear" w:color="auto" w:fill="FFE499"/>
          </w:tcPr>
          <w:p>
            <w:pPr>
              <w:pStyle w:val="TableParagraph"/>
              <w:spacing w:line="243" w:lineRule="exact" w:before="6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743" w:type="dxa"/>
            <w:shd w:val="clear" w:color="auto" w:fill="FFE499"/>
          </w:tcPr>
          <w:p>
            <w:pPr>
              <w:pStyle w:val="TableParagraph"/>
              <w:spacing w:line="243" w:lineRule="exact" w:before="6"/>
              <w:ind w:left="478"/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  <w:tc>
          <w:tcPr>
            <w:tcW w:w="416" w:type="dxa"/>
            <w:shd w:val="clear" w:color="auto" w:fill="FFE49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FFE499"/>
          </w:tcPr>
          <w:p>
            <w:pPr>
              <w:pStyle w:val="TableParagraph"/>
              <w:spacing w:line="243" w:lineRule="exact" w:before="6"/>
              <w:ind w:right="-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2057" w:type="dxa"/>
            <w:gridSpan w:val="3"/>
            <w:shd w:val="clear" w:color="auto" w:fill="FFE499"/>
          </w:tcPr>
          <w:p>
            <w:pPr>
              <w:pStyle w:val="TableParagraph"/>
              <w:spacing w:line="249" w:lineRule="exact"/>
              <w:ind w:left="635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</w:tr>
      <w:tr>
        <w:trPr>
          <w:trHeight w:val="503" w:hRule="atLeast"/>
        </w:trPr>
        <w:tc>
          <w:tcPr>
            <w:tcW w:w="130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7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65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19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69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2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743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1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416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3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6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16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521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right="20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17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1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1012" w:hRule="atLeast"/>
        </w:trPr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2" w:lineRule="auto"/>
              <w:ind w:left="316" w:right="315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Remaja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Awal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(12-14</w:t>
            </w:r>
          </w:p>
          <w:p>
            <w:pPr>
              <w:pStyle w:val="TableParagraph"/>
              <w:spacing w:line="230" w:lineRule="exact"/>
              <w:ind w:left="316" w:right="313"/>
              <w:jc w:val="center"/>
              <w:rPr>
                <w:sz w:val="22"/>
              </w:rPr>
            </w:pPr>
            <w:r>
              <w:rPr>
                <w:sz w:val="22"/>
              </w:rPr>
              <w:t>tahun)</w:t>
            </w:r>
          </w:p>
        </w:tc>
        <w:tc>
          <w:tcPr>
            <w:tcW w:w="4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12"/>
              <w:rPr>
                <w:sz w:val="22"/>
              </w:rPr>
            </w:pPr>
            <w:r>
              <w:rPr>
                <w:sz w:val="22"/>
              </w:rPr>
              <w:t>33,3</w:t>
            </w:r>
          </w:p>
          <w:p>
            <w:pPr>
              <w:pStyle w:val="TableParagraph"/>
              <w:spacing w:before="1"/>
              <w:ind w:left="213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4" w:right="150"/>
              <w:jc w:val="center"/>
              <w:rPr>
                <w:sz w:val="22"/>
              </w:rPr>
            </w:pPr>
            <w:r>
              <w:rPr>
                <w:sz w:val="22"/>
              </w:rPr>
              <w:t>28,6</w:t>
            </w:r>
          </w:p>
          <w:p>
            <w:pPr>
              <w:pStyle w:val="TableParagraph"/>
              <w:spacing w:before="1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50</w:t>
            </w:r>
          </w:p>
          <w:p>
            <w:pPr>
              <w:pStyle w:val="TableParagraph"/>
              <w:spacing w:before="1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5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-9" w:right="152"/>
              <w:jc w:val="center"/>
              <w:rPr>
                <w:sz w:val="22"/>
              </w:rPr>
            </w:pPr>
            <w:r>
              <w:rPr>
                <w:sz w:val="22"/>
              </w:rPr>
              <w:t>40,7%</w:t>
            </w:r>
          </w:p>
        </w:tc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3" w:right="90"/>
              <w:jc w:val="center"/>
              <w:rPr>
                <w:sz w:val="22"/>
              </w:rPr>
            </w:pPr>
            <w:r>
              <w:rPr>
                <w:sz w:val="22"/>
              </w:rPr>
              <w:t>42,5</w:t>
            </w:r>
          </w:p>
          <w:p>
            <w:pPr>
              <w:pStyle w:val="TableParagraph"/>
              <w:spacing w:before="1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</w:tr>
      <w:tr>
        <w:trPr>
          <w:trHeight w:val="1012" w:hRule="atLeast"/>
        </w:trPr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2" w:lineRule="auto"/>
              <w:ind w:left="110" w:right="106" w:hanging="3"/>
              <w:jc w:val="center"/>
              <w:rPr>
                <w:sz w:val="22"/>
              </w:rPr>
            </w:pPr>
            <w:r>
              <w:rPr>
                <w:sz w:val="22"/>
              </w:rPr>
              <w:t>Remaja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Pertengahan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(15-17</w:t>
            </w:r>
          </w:p>
          <w:p>
            <w:pPr>
              <w:pStyle w:val="TableParagraph"/>
              <w:spacing w:line="230" w:lineRule="exact"/>
              <w:ind w:left="316" w:right="313"/>
              <w:jc w:val="center"/>
              <w:rPr>
                <w:sz w:val="22"/>
              </w:rPr>
            </w:pPr>
            <w:r>
              <w:rPr>
                <w:sz w:val="22"/>
              </w:rPr>
              <w:t>tahun)</w:t>
            </w:r>
          </w:p>
        </w:tc>
        <w:tc>
          <w:tcPr>
            <w:tcW w:w="4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7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12"/>
              <w:rPr>
                <w:sz w:val="22"/>
              </w:rPr>
            </w:pPr>
            <w:r>
              <w:rPr>
                <w:sz w:val="22"/>
              </w:rPr>
              <w:t>66,7</w:t>
            </w:r>
          </w:p>
          <w:p>
            <w:pPr>
              <w:pStyle w:val="TableParagraph"/>
              <w:spacing w:before="1"/>
              <w:ind w:left="213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4" w:right="150"/>
              <w:jc w:val="center"/>
              <w:rPr>
                <w:sz w:val="22"/>
              </w:rPr>
            </w:pPr>
            <w:r>
              <w:rPr>
                <w:sz w:val="22"/>
              </w:rPr>
              <w:t>71,4</w:t>
            </w:r>
          </w:p>
          <w:p>
            <w:pPr>
              <w:pStyle w:val="TableParagraph"/>
              <w:spacing w:before="1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50</w:t>
            </w:r>
          </w:p>
          <w:p>
            <w:pPr>
              <w:pStyle w:val="TableParagraph"/>
              <w:spacing w:before="1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5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-9" w:right="336"/>
              <w:jc w:val="right"/>
              <w:rPr>
                <w:sz w:val="22"/>
              </w:rPr>
            </w:pPr>
            <w:r>
              <w:rPr>
                <w:sz w:val="22"/>
              </w:rPr>
              <w:t>59,3</w:t>
            </w:r>
          </w:p>
          <w:p>
            <w:pPr>
              <w:pStyle w:val="TableParagraph"/>
              <w:spacing w:before="1"/>
              <w:ind w:right="34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3" w:right="90"/>
              <w:jc w:val="center"/>
              <w:rPr>
                <w:sz w:val="22"/>
              </w:rPr>
            </w:pPr>
            <w:r>
              <w:rPr>
                <w:sz w:val="22"/>
              </w:rPr>
              <w:t>57,5</w:t>
            </w:r>
          </w:p>
          <w:p>
            <w:pPr>
              <w:pStyle w:val="TableParagraph"/>
              <w:spacing w:before="1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</w:tr>
      <w:tr>
        <w:trPr>
          <w:trHeight w:val="508" w:hRule="atLeast"/>
        </w:trPr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297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4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right="1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righ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50"/>
              <w:rPr>
                <w:b/>
                <w:sz w:val="22"/>
              </w:rPr>
            </w:pPr>
            <w:r>
              <w:rPr>
                <w:b/>
                <w:sz w:val="22"/>
              </w:rPr>
              <w:t>27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60"/>
              <w:rPr>
                <w:b/>
                <w:sz w:val="22"/>
              </w:rPr>
            </w:pPr>
            <w:r>
              <w:rPr>
                <w:b/>
                <w:sz w:val="22"/>
              </w:rPr>
              <w:t>73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23" w:right="1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/>
        <w:ind w:left="869" w:right="217"/>
        <w:jc w:val="both"/>
      </w:pPr>
      <w:r>
        <w:rPr/>
        <w:t>Berdasrkan Tabel 5.10 diketahui bahwa karies gigi molar pertama permanen</w:t>
      </w:r>
      <w:r>
        <w:rPr>
          <w:spacing w:val="1"/>
        </w:rPr>
        <w:t> </w:t>
      </w:r>
      <w:r>
        <w:rPr/>
        <w:t>berdasarkan umur lebih banyak ditemukan pada kategori remaja pertengahan</w:t>
      </w:r>
      <w:r>
        <w:rPr>
          <w:spacing w:val="1"/>
        </w:rPr>
        <w:t> </w:t>
      </w:r>
      <w:r>
        <w:rPr/>
        <w:t>(15-17 tahun)) yaitu sebanyak 42 karies pada rahang atas dan rahang bawah</w:t>
      </w:r>
      <w:r>
        <w:rPr>
          <w:spacing w:val="1"/>
        </w:rPr>
        <w:t> </w:t>
      </w:r>
      <w:r>
        <w:rPr/>
        <w:t>dengan persentase 57,5% dibandingkan dengan kategori umur remaja awal (12-</w:t>
      </w:r>
      <w:r>
        <w:rPr>
          <w:spacing w:val="-57"/>
        </w:rPr>
        <w:t> </w:t>
      </w:r>
      <w:r>
        <w:rPr/>
        <w:t>14 tahun) yaitu sebanyak 31 karies pada rahang atas dan rahang</w:t>
      </w:r>
      <w:r>
        <w:rPr>
          <w:spacing w:val="1"/>
        </w:rPr>
        <w:t> </w:t>
      </w:r>
      <w:r>
        <w:rPr/>
        <w:t>bawah dengan</w:t>
      </w:r>
      <w:r>
        <w:rPr>
          <w:spacing w:val="-57"/>
        </w:rPr>
        <w:t> </w:t>
      </w:r>
      <w:r>
        <w:rPr/>
        <w:t>persentase 42,5%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Heading1"/>
        <w:spacing w:line="242" w:lineRule="auto" w:before="98"/>
        <w:ind w:left="2003" w:hanging="1134"/>
      </w:pPr>
      <w:r>
        <w:rPr/>
        <w:t>Tabel 5.11 Tabulasi Silang Karies Gigi Molar Pertama Permanen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Jenis</w:t>
      </w:r>
      <w:r>
        <w:rPr>
          <w:spacing w:val="-1"/>
        </w:rPr>
        <w:t> </w:t>
      </w:r>
      <w:r>
        <w:rPr/>
        <w:t>Kelamin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365"/>
        <w:gridCol w:w="841"/>
        <w:gridCol w:w="370"/>
        <w:gridCol w:w="830"/>
        <w:gridCol w:w="476"/>
        <w:gridCol w:w="828"/>
        <w:gridCol w:w="476"/>
        <w:gridCol w:w="828"/>
        <w:gridCol w:w="476"/>
        <w:gridCol w:w="839"/>
      </w:tblGrid>
      <w:tr>
        <w:trPr>
          <w:trHeight w:val="388" w:hRule="atLeast"/>
        </w:trPr>
        <w:tc>
          <w:tcPr>
            <w:tcW w:w="1270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09" w:lineRule="exact" w:before="159"/>
              <w:ind w:left="228"/>
              <w:rPr>
                <w:b/>
                <w:sz w:val="22"/>
              </w:rPr>
            </w:pPr>
            <w:r>
              <w:rPr>
                <w:b/>
                <w:sz w:val="22"/>
              </w:rPr>
              <w:t>Rahang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Atas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line="209" w:lineRule="exact" w:before="15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Rahang Bawah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2" w:hRule="atLeast"/>
        </w:trPr>
        <w:tc>
          <w:tcPr>
            <w:tcW w:w="1270" w:type="dxa"/>
            <w:vMerge w:val="restart"/>
            <w:shd w:val="clear" w:color="auto" w:fill="FFE499"/>
          </w:tcPr>
          <w:p>
            <w:pPr>
              <w:pStyle w:val="TableParagraph"/>
              <w:spacing w:before="49"/>
              <w:ind w:left="225" w:right="225" w:firstLine="168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Kelamin</w:t>
            </w:r>
          </w:p>
        </w:tc>
        <w:tc>
          <w:tcPr>
            <w:tcW w:w="365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0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shd w:val="clear" w:color="auto" w:fill="FFE49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5" w:type="dxa"/>
            <w:gridSpan w:val="2"/>
            <w:shd w:val="clear" w:color="auto" w:fill="FFE499"/>
          </w:tcPr>
          <w:p>
            <w:pPr>
              <w:pStyle w:val="TableParagraph"/>
              <w:spacing w:line="220" w:lineRule="exact"/>
              <w:ind w:left="270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</w:tr>
      <w:tr>
        <w:trPr>
          <w:trHeight w:val="371" w:hRule="atLeast"/>
        </w:trPr>
        <w:tc>
          <w:tcPr>
            <w:tcW w:w="1270" w:type="dxa"/>
            <w:vMerge/>
            <w:tcBorders>
              <w:top w:val="nil"/>
            </w:tcBorders>
            <w:shd w:val="clear" w:color="auto" w:fill="FFE4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1" w:type="dxa"/>
            <w:shd w:val="clear" w:color="auto" w:fill="FFE499"/>
          </w:tcPr>
          <w:p>
            <w:pPr>
              <w:pStyle w:val="TableParagraph"/>
              <w:spacing w:before="1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370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0" w:type="dxa"/>
            <w:shd w:val="clear" w:color="auto" w:fill="FFE499"/>
          </w:tcPr>
          <w:p>
            <w:pPr>
              <w:pStyle w:val="TableParagraph"/>
              <w:spacing w:before="13"/>
              <w:ind w:left="83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476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8" w:type="dxa"/>
            <w:shd w:val="clear" w:color="auto" w:fill="FFE499"/>
          </w:tcPr>
          <w:p>
            <w:pPr>
              <w:pStyle w:val="TableParagraph"/>
              <w:spacing w:before="13"/>
              <w:ind w:left="44"/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  <w:tc>
          <w:tcPr>
            <w:tcW w:w="476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8" w:type="dxa"/>
            <w:shd w:val="clear" w:color="auto" w:fill="FFE499"/>
          </w:tcPr>
          <w:p>
            <w:pPr>
              <w:pStyle w:val="TableParagraph"/>
              <w:spacing w:before="13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476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1270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370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left="17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1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1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left="16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n</w:t>
            </w:r>
          </w:p>
        </w:tc>
        <w:tc>
          <w:tcPr>
            <w:tcW w:w="839" w:type="dxa"/>
            <w:tcBorders>
              <w:bottom w:val="single" w:sz="4" w:space="0" w:color="000000"/>
            </w:tcBorders>
            <w:shd w:val="clear" w:color="auto" w:fill="FFE499"/>
          </w:tcPr>
          <w:p>
            <w:pPr>
              <w:pStyle w:val="TableParagraph"/>
              <w:spacing w:before="49"/>
              <w:ind w:right="3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319" w:hRule="atLeast"/>
        </w:trPr>
        <w:tc>
          <w:tcPr>
            <w:tcW w:w="1270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63"/>
              <w:rPr>
                <w:sz w:val="22"/>
              </w:rPr>
            </w:pPr>
            <w:r>
              <w:rPr>
                <w:sz w:val="22"/>
              </w:rPr>
              <w:t>Laki-laki</w:t>
            </w:r>
          </w:p>
        </w:tc>
        <w:tc>
          <w:tcPr>
            <w:tcW w:w="365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41"/>
              <w:rPr>
                <w:sz w:val="22"/>
              </w:rPr>
            </w:pPr>
            <w:r>
              <w:rPr>
                <w:sz w:val="22"/>
              </w:rPr>
              <w:t>55,5%</w:t>
            </w:r>
          </w:p>
        </w:tc>
        <w:tc>
          <w:tcPr>
            <w:tcW w:w="370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30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6"/>
              <w:rPr>
                <w:sz w:val="22"/>
              </w:rPr>
            </w:pPr>
            <w:r>
              <w:rPr>
                <w:sz w:val="22"/>
              </w:rPr>
              <w:t>57,1%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131"/>
              <w:jc w:val="right"/>
              <w:rPr>
                <w:sz w:val="22"/>
              </w:rPr>
            </w:pPr>
            <w:r>
              <w:rPr>
                <w:sz w:val="22"/>
              </w:rPr>
              <w:t>33,3%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right="134"/>
              <w:jc w:val="right"/>
              <w:rPr>
                <w:sz w:val="22"/>
              </w:rPr>
            </w:pPr>
            <w:r>
              <w:rPr>
                <w:sz w:val="22"/>
              </w:rPr>
              <w:t>25,9%</w:t>
            </w:r>
          </w:p>
        </w:tc>
        <w:tc>
          <w:tcPr>
            <w:tcW w:w="476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839" w:type="dxa"/>
            <w:tcBorders>
              <w:top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99" w:right="130"/>
              <w:jc w:val="center"/>
              <w:rPr>
                <w:sz w:val="22"/>
              </w:rPr>
            </w:pPr>
            <w:r>
              <w:rPr>
                <w:sz w:val="22"/>
              </w:rPr>
              <w:t>35,6%</w:t>
            </w:r>
          </w:p>
        </w:tc>
      </w:tr>
      <w:tr>
        <w:trPr>
          <w:trHeight w:val="443" w:hRule="atLeast"/>
        </w:trPr>
        <w:tc>
          <w:tcPr>
            <w:tcW w:w="127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43"/>
              <w:rPr>
                <w:sz w:val="22"/>
              </w:rPr>
            </w:pPr>
            <w:r>
              <w:rPr>
                <w:sz w:val="22"/>
              </w:rPr>
              <w:t>Perempuan</w:t>
            </w:r>
          </w:p>
        </w:tc>
        <w:tc>
          <w:tcPr>
            <w:tcW w:w="365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41"/>
              <w:rPr>
                <w:sz w:val="22"/>
              </w:rPr>
            </w:pPr>
            <w:r>
              <w:rPr>
                <w:sz w:val="22"/>
              </w:rPr>
              <w:t>44,4%</w:t>
            </w:r>
          </w:p>
        </w:tc>
        <w:tc>
          <w:tcPr>
            <w:tcW w:w="37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26"/>
              <w:rPr>
                <w:sz w:val="22"/>
              </w:rPr>
            </w:pPr>
            <w:r>
              <w:rPr>
                <w:sz w:val="22"/>
              </w:rPr>
              <w:t>42,8%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22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right="131"/>
              <w:jc w:val="right"/>
              <w:rPr>
                <w:sz w:val="22"/>
              </w:rPr>
            </w:pPr>
            <w:r>
              <w:rPr>
                <w:sz w:val="22"/>
              </w:rPr>
              <w:t>66,6%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01" w:right="11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right="134"/>
              <w:jc w:val="right"/>
              <w:rPr>
                <w:sz w:val="22"/>
              </w:rPr>
            </w:pPr>
            <w:r>
              <w:rPr>
                <w:sz w:val="22"/>
              </w:rPr>
              <w:t>74,1%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11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839" w:type="dxa"/>
            <w:tcBorders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61"/>
              <w:ind w:left="99" w:right="130"/>
              <w:jc w:val="center"/>
              <w:rPr>
                <w:sz w:val="22"/>
              </w:rPr>
            </w:pPr>
            <w:r>
              <w:rPr>
                <w:sz w:val="22"/>
              </w:rPr>
              <w:t>64,4%</w:t>
            </w:r>
          </w:p>
        </w:tc>
      </w:tr>
      <w:tr>
        <w:trPr>
          <w:trHeight w:val="373" w:hRule="atLeast"/>
        </w:trPr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283"/>
              <w:rPr>
                <w:b/>
                <w:sz w:val="22"/>
              </w:rPr>
            </w:pPr>
            <w:r>
              <w:rPr>
                <w:b/>
                <w:sz w:val="22"/>
              </w:rPr>
              <w:t>Jumlah</w:t>
            </w: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01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27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73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ED9"/>
          </w:tcPr>
          <w:p>
            <w:pPr>
              <w:pStyle w:val="TableParagraph"/>
              <w:spacing w:before="1"/>
              <w:ind w:left="93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480" w:lineRule="auto" w:before="1"/>
        <w:ind w:left="869" w:right="223" w:hanging="15"/>
        <w:jc w:val="both"/>
      </w:pPr>
      <w:r>
        <w:rPr/>
        <w:t>Berdasarkan tabel 5.11 diketahui bahwa karies gigi molar pertama permanen</w:t>
      </w:r>
      <w:r>
        <w:rPr>
          <w:spacing w:val="1"/>
        </w:rPr>
        <w:t> </w:t>
      </w:r>
      <w:r>
        <w:rPr/>
        <w:t>berdasarkan jenis kelamin paling banyak ditemukan pada perempuan dengan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47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64,4%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jenis</w:t>
      </w:r>
      <w:r>
        <w:rPr>
          <w:spacing w:val="-57"/>
        </w:rPr>
        <w:t> </w:t>
      </w:r>
      <w:r>
        <w:rPr/>
        <w:t>kelamin</w:t>
      </w:r>
      <w:r>
        <w:rPr>
          <w:spacing w:val="4"/>
        </w:rPr>
        <w:t> </w:t>
      </w:r>
      <w:r>
        <w:rPr/>
        <w:t>laki-laki</w:t>
      </w:r>
      <w:r>
        <w:rPr>
          <w:spacing w:val="-4"/>
        </w:rPr>
        <w:t> </w:t>
      </w:r>
      <w:r>
        <w:rPr/>
        <w:t>dengan</w:t>
      </w:r>
      <w:r>
        <w:rPr>
          <w:spacing w:val="1"/>
        </w:rPr>
        <w:t> </w:t>
      </w:r>
      <w:r>
        <w:rPr/>
        <w:t>jumlah</w:t>
      </w:r>
      <w:r>
        <w:rPr>
          <w:spacing w:val="-5"/>
        </w:rPr>
        <w:t> </w:t>
      </w:r>
      <w:r>
        <w:rPr/>
        <w:t>26</w:t>
      </w:r>
      <w:r>
        <w:rPr>
          <w:spacing w:val="4"/>
        </w:rPr>
        <w:t> </w:t>
      </w:r>
      <w:r>
        <w:rPr/>
        <w:t>responden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</w:t>
      </w:r>
      <w:r>
        <w:rPr>
          <w:spacing w:val="-1"/>
        </w:rPr>
        <w:t> </w:t>
      </w:r>
      <w:r>
        <w:rPr/>
        <w:t>35,6%.</w:t>
      </w:r>
    </w:p>
    <w:p>
      <w:pPr>
        <w:pStyle w:val="BodyText"/>
        <w:rPr>
          <w:sz w:val="38"/>
        </w:rPr>
      </w:pPr>
    </w:p>
    <w:p>
      <w:pPr>
        <w:pStyle w:val="Heading1"/>
        <w:numPr>
          <w:ilvl w:val="0"/>
          <w:numId w:val="1"/>
        </w:numPr>
        <w:tabs>
          <w:tab w:pos="870" w:val="left" w:leader="none"/>
        </w:tabs>
        <w:spacing w:line="240" w:lineRule="auto" w:before="0" w:after="0"/>
        <w:ind w:left="869" w:right="0" w:hanging="284"/>
        <w:jc w:val="left"/>
      </w:pPr>
      <w:bookmarkStart w:name="B. Pembahasan" w:id="4"/>
      <w:bookmarkEnd w:id="4"/>
      <w:r>
        <w:rPr>
          <w:b w:val="0"/>
        </w:rPr>
      </w:r>
      <w:bookmarkStart w:name="B. Pembahasan" w:id="5"/>
      <w:bookmarkEnd w:id="5"/>
      <w:r>
        <w:rPr/>
        <w:t>P</w:t>
      </w:r>
      <w:r>
        <w:rPr/>
        <w:t>embahasan</w:t>
      </w:r>
    </w:p>
    <w:p>
      <w:pPr>
        <w:pStyle w:val="BodyText"/>
        <w:spacing w:before="6"/>
        <w:rPr>
          <w:b/>
          <w:sz w:val="31"/>
        </w:rPr>
      </w:pPr>
    </w:p>
    <w:p>
      <w:pPr>
        <w:pStyle w:val="BodyText"/>
        <w:spacing w:line="480" w:lineRule="auto"/>
        <w:ind w:left="869" w:right="227" w:firstLine="436"/>
        <w:jc w:val="both"/>
      </w:pPr>
      <w:r>
        <w:rPr/>
        <w:t>Penelitian ini dilakukan pada remaja di Kelurahan Rempoa Tangerang</w:t>
      </w:r>
      <w:r>
        <w:rPr>
          <w:spacing w:val="1"/>
        </w:rPr>
        <w:t> </w:t>
      </w:r>
      <w:r>
        <w:rPr/>
        <w:t>Selatan</w:t>
      </w:r>
      <w:r>
        <w:rPr>
          <w:spacing w:val="-6"/>
        </w:rPr>
        <w:t> </w:t>
      </w:r>
      <w:r>
        <w:rPr/>
        <w:t>Banten</w:t>
      </w:r>
      <w:r>
        <w:rPr>
          <w:spacing w:val="-6"/>
        </w:rPr>
        <w:t> </w:t>
      </w:r>
      <w:r>
        <w:rPr/>
        <w:t>dengan</w:t>
      </w:r>
      <w:r>
        <w:rPr>
          <w:spacing w:val="-5"/>
        </w:rPr>
        <w:t> </w:t>
      </w:r>
      <w:r>
        <w:rPr/>
        <w:t>sampel</w:t>
      </w:r>
      <w:r>
        <w:rPr>
          <w:spacing w:val="-6"/>
        </w:rPr>
        <w:t> </w:t>
      </w:r>
      <w:r>
        <w:rPr/>
        <w:t>sebanyak</w:t>
      </w:r>
      <w:r>
        <w:rPr>
          <w:spacing w:val="-1"/>
        </w:rPr>
        <w:t> </w:t>
      </w:r>
      <w:r>
        <w:rPr/>
        <w:t>100</w:t>
      </w:r>
      <w:r>
        <w:rPr>
          <w:spacing w:val="-1"/>
        </w:rPr>
        <w:t> </w:t>
      </w:r>
      <w:r>
        <w:rPr/>
        <w:t>responden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kategori</w:t>
      </w:r>
      <w:r>
        <w:rPr>
          <w:spacing w:val="-9"/>
        </w:rPr>
        <w:t> </w:t>
      </w:r>
      <w:r>
        <w:rPr/>
        <w:t>remaja</w:t>
      </w:r>
      <w:r>
        <w:rPr>
          <w:spacing w:val="-58"/>
        </w:rPr>
        <w:t> </w:t>
      </w:r>
      <w:r>
        <w:rPr/>
        <w:t>awal</w:t>
      </w:r>
      <w:r>
        <w:rPr>
          <w:spacing w:val="-7"/>
        </w:rPr>
        <w:t> </w:t>
      </w:r>
      <w:r>
        <w:rPr/>
        <w:t>(12-14</w:t>
      </w:r>
      <w:r>
        <w:rPr>
          <w:spacing w:val="2"/>
        </w:rPr>
        <w:t> </w:t>
      </w:r>
      <w:r>
        <w:rPr/>
        <w:t>tahun)</w:t>
      </w:r>
      <w:r>
        <w:rPr>
          <w:spacing w:val="3"/>
        </w:rPr>
        <w:t> </w:t>
      </w:r>
      <w:r>
        <w:rPr/>
        <w:t>dan</w:t>
      </w:r>
      <w:r>
        <w:rPr>
          <w:spacing w:val="-3"/>
        </w:rPr>
        <w:t> </w:t>
      </w:r>
      <w:r>
        <w:rPr/>
        <w:t>kategori</w:t>
      </w:r>
      <w:r>
        <w:rPr>
          <w:spacing w:val="-7"/>
        </w:rPr>
        <w:t> </w:t>
      </w:r>
      <w:r>
        <w:rPr/>
        <w:t>remaja</w:t>
      </w:r>
      <w:r>
        <w:rPr>
          <w:spacing w:val="1"/>
        </w:rPr>
        <w:t> </w:t>
      </w:r>
      <w:r>
        <w:rPr/>
        <w:t>pertengahan</w:t>
      </w:r>
      <w:r>
        <w:rPr>
          <w:spacing w:val="-3"/>
        </w:rPr>
        <w:t> </w:t>
      </w:r>
      <w:r>
        <w:rPr/>
        <w:t>(15-17</w:t>
      </w:r>
      <w:r>
        <w:rPr>
          <w:spacing w:val="-3"/>
        </w:rPr>
        <w:t> </w:t>
      </w:r>
      <w:r>
        <w:rPr/>
        <w:t>tahun).</w:t>
      </w:r>
    </w:p>
    <w:p>
      <w:pPr>
        <w:pStyle w:val="BodyText"/>
        <w:spacing w:line="480" w:lineRule="auto" w:before="1"/>
        <w:ind w:left="869" w:right="227" w:firstLine="436"/>
        <w:jc w:val="both"/>
      </w:pPr>
      <w:r>
        <w:rPr/>
        <w:t>Berdasarkan tabel 5.1 dapat di ketahui bahwa umur responden yang paling</w:t>
      </w:r>
      <w:r>
        <w:rPr>
          <w:spacing w:val="-57"/>
        </w:rPr>
        <w:t> </w:t>
      </w:r>
      <w:r>
        <w:rPr/>
        <w:t>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kategori remaja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55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55%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kategori</w:t>
      </w:r>
      <w:r>
        <w:rPr>
          <w:spacing w:val="1"/>
        </w:rPr>
        <w:t> </w:t>
      </w:r>
      <w:r>
        <w:rPr/>
        <w:t>remaja</w:t>
      </w:r>
      <w:r>
        <w:rPr>
          <w:spacing w:val="1"/>
        </w:rPr>
        <w:t> </w:t>
      </w:r>
      <w:r>
        <w:rPr/>
        <w:t>pertengahan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</w:t>
      </w:r>
      <w:r>
        <w:rPr>
          <w:spacing w:val="-4"/>
        </w:rPr>
        <w:t> </w:t>
      </w:r>
      <w:r>
        <w:rPr/>
        <w:t>45</w:t>
      </w:r>
      <w:r>
        <w:rPr>
          <w:spacing w:val="2"/>
        </w:rPr>
        <w:t> </w:t>
      </w:r>
      <w:r>
        <w:rPr/>
        <w:t>resonde dengan</w:t>
      </w:r>
      <w:r>
        <w:rPr>
          <w:spacing w:val="2"/>
        </w:rPr>
        <w:t> </w:t>
      </w:r>
      <w:r>
        <w:rPr/>
        <w:t>persentase 45%.</w:t>
      </w:r>
    </w:p>
    <w:p>
      <w:pPr>
        <w:pStyle w:val="BodyText"/>
        <w:spacing w:line="480" w:lineRule="auto" w:before="1"/>
        <w:ind w:left="869" w:right="218" w:firstLine="436"/>
        <w:jc w:val="both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5.2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kelamin</w:t>
      </w:r>
      <w:r>
        <w:rPr>
          <w:spacing w:val="1"/>
        </w:rPr>
        <w:t> </w:t>
      </w:r>
      <w:r>
        <w:rPr/>
        <w:t>responden</w:t>
      </w:r>
      <w:r>
        <w:rPr>
          <w:spacing w:val="-57"/>
        </w:rPr>
        <w:t> </w:t>
      </w:r>
      <w:r>
        <w:rPr>
          <w:spacing w:val="-1"/>
        </w:rPr>
        <w:t>paling</w:t>
      </w:r>
      <w:r>
        <w:rPr>
          <w:spacing w:val="-11"/>
        </w:rPr>
        <w:t> </w:t>
      </w:r>
      <w:r>
        <w:rPr/>
        <w:t>banyak</w:t>
      </w:r>
      <w:r>
        <w:rPr>
          <w:spacing w:val="-6"/>
        </w:rPr>
        <w:t> </w:t>
      </w:r>
      <w:r>
        <w:rPr/>
        <w:t>yaitu</w:t>
      </w:r>
      <w:r>
        <w:rPr>
          <w:spacing w:val="-11"/>
        </w:rPr>
        <w:t> </w:t>
      </w:r>
      <w:r>
        <w:rPr/>
        <w:t>perempuan</w:t>
      </w:r>
      <w:r>
        <w:rPr>
          <w:spacing w:val="-11"/>
        </w:rPr>
        <w:t> </w:t>
      </w:r>
      <w:r>
        <w:rPr/>
        <w:t>yang</w:t>
      </w:r>
      <w:r>
        <w:rPr>
          <w:spacing w:val="-11"/>
        </w:rPr>
        <w:t> </w:t>
      </w:r>
      <w:r>
        <w:rPr/>
        <w:t>berjumlah</w:t>
      </w:r>
      <w:r>
        <w:rPr>
          <w:spacing w:val="-15"/>
        </w:rPr>
        <w:t> </w:t>
      </w:r>
      <w:r>
        <w:rPr/>
        <w:t>63</w:t>
      </w:r>
      <w:r>
        <w:rPr>
          <w:spacing w:val="-10"/>
        </w:rPr>
        <w:t> </w:t>
      </w:r>
      <w:r>
        <w:rPr/>
        <w:t>responden</w:t>
      </w:r>
      <w:r>
        <w:rPr>
          <w:spacing w:val="-15"/>
        </w:rPr>
        <w:t> </w:t>
      </w:r>
      <w:r>
        <w:rPr/>
        <w:t>dengan</w:t>
      </w:r>
      <w:r>
        <w:rPr>
          <w:spacing w:val="-15"/>
        </w:rPr>
        <w:t> </w:t>
      </w:r>
      <w:r>
        <w:rPr/>
        <w:t>persentase</w:t>
      </w:r>
      <w:r>
        <w:rPr>
          <w:spacing w:val="-57"/>
        </w:rPr>
        <w:t> </w:t>
      </w:r>
      <w:r>
        <w:rPr/>
        <w:t>63%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laki-laki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37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persentase 37%.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line="480" w:lineRule="auto" w:before="98"/>
        <w:ind w:left="869" w:right="218" w:firstLine="436"/>
        <w:jc w:val="both"/>
      </w:pPr>
      <w:r>
        <w:rPr/>
        <w:t>Berdasarkan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 pada</w:t>
      </w:r>
      <w:r>
        <w:rPr>
          <w:spacing w:val="1"/>
        </w:rPr>
        <w:t> </w:t>
      </w:r>
      <w:r>
        <w:rPr/>
        <w:t>tabel 5.3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karies gigi molar pertama permanen yang paling banyak ditemukan yaitu pada</w:t>
      </w:r>
      <w:r>
        <w:rPr>
          <w:spacing w:val="1"/>
        </w:rPr>
        <w:t> </w:t>
      </w:r>
      <w:r>
        <w:rPr>
          <w:spacing w:val="-1"/>
        </w:rPr>
        <w:t>kategori</w:t>
      </w:r>
      <w:r>
        <w:rPr>
          <w:spacing w:val="-22"/>
        </w:rPr>
        <w:t> </w:t>
      </w:r>
      <w:r>
        <w:rPr/>
        <w:t>remaja</w:t>
      </w:r>
      <w:r>
        <w:rPr>
          <w:spacing w:val="-13"/>
        </w:rPr>
        <w:t> </w:t>
      </w:r>
      <w:r>
        <w:rPr/>
        <w:t>pertengahan</w:t>
      </w:r>
      <w:r>
        <w:rPr>
          <w:spacing w:val="-17"/>
        </w:rPr>
        <w:t> </w:t>
      </w:r>
      <w:r>
        <w:rPr/>
        <w:t>(15-17</w:t>
      </w:r>
      <w:r>
        <w:rPr>
          <w:spacing w:val="-12"/>
        </w:rPr>
        <w:t> </w:t>
      </w:r>
      <w:r>
        <w:rPr/>
        <w:t>tahun)</w:t>
      </w:r>
      <w:r>
        <w:rPr>
          <w:spacing w:val="-6"/>
        </w:rPr>
        <w:t> </w:t>
      </w:r>
      <w:r>
        <w:rPr/>
        <w:t>yang</w:t>
      </w:r>
      <w:r>
        <w:rPr>
          <w:spacing w:val="-8"/>
        </w:rPr>
        <w:t> </w:t>
      </w:r>
      <w:r>
        <w:rPr/>
        <w:t>berjumlah</w:t>
      </w:r>
      <w:r>
        <w:rPr>
          <w:spacing w:val="-17"/>
        </w:rPr>
        <w:t> </w:t>
      </w:r>
      <w:r>
        <w:rPr/>
        <w:t>21</w:t>
      </w:r>
      <w:r>
        <w:rPr>
          <w:spacing w:val="-12"/>
        </w:rPr>
        <w:t> </w:t>
      </w:r>
      <w:r>
        <w:rPr/>
        <w:t>responden</w:t>
      </w:r>
      <w:r>
        <w:rPr>
          <w:spacing w:val="-17"/>
        </w:rPr>
        <w:t> </w:t>
      </w:r>
      <w:r>
        <w:rPr/>
        <w:t>dengan</w:t>
      </w:r>
      <w:r>
        <w:rPr>
          <w:spacing w:val="-57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52,5%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kategori</w:t>
      </w:r>
      <w:r>
        <w:rPr>
          <w:spacing w:val="1"/>
        </w:rPr>
        <w:t> </w:t>
      </w:r>
      <w:r>
        <w:rPr/>
        <w:t>remaja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(12-14</w:t>
      </w:r>
      <w:r>
        <w:rPr>
          <w:spacing w:val="1"/>
        </w:rPr>
        <w:t> </w:t>
      </w:r>
      <w:r>
        <w:rPr/>
        <w:t>tahun)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</w:t>
      </w:r>
      <w:r>
        <w:rPr>
          <w:spacing w:val="-4"/>
        </w:rPr>
        <w:t> </w:t>
      </w:r>
      <w:r>
        <w:rPr/>
        <w:t>19</w:t>
      </w:r>
      <w:r>
        <w:rPr>
          <w:spacing w:val="2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47,5%.</w:t>
      </w:r>
    </w:p>
    <w:p>
      <w:pPr>
        <w:pStyle w:val="BodyText"/>
        <w:spacing w:line="480" w:lineRule="auto" w:before="1"/>
        <w:ind w:left="869" w:right="210" w:firstLine="436"/>
        <w:jc w:val="both"/>
      </w:pPr>
      <w:r>
        <w:rPr/>
        <w:t>Berdasarkan tabel 5.4 dapat diketahui bahwa karies gigi molar pertama</w:t>
      </w:r>
      <w:r>
        <w:rPr>
          <w:spacing w:val="1"/>
        </w:rPr>
        <w:t> </w:t>
      </w:r>
      <w:r>
        <w:rPr/>
        <w:t>permanen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kelamin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 26 responden dengan persentase 65% dibandingkan dengan jenis</w:t>
      </w:r>
      <w:r>
        <w:rPr>
          <w:spacing w:val="1"/>
        </w:rPr>
        <w:t> </w:t>
      </w:r>
      <w:r>
        <w:rPr/>
        <w:t>kelamin laki-laki yang berjumlah 14 responden dengan persentase 35%. Studi</w:t>
      </w:r>
      <w:r>
        <w:rPr>
          <w:spacing w:val="1"/>
        </w:rPr>
        <w:t> </w:t>
      </w:r>
      <w:r>
        <w:rPr/>
        <w:t>menunjukan bahwa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gigi</w:t>
      </w:r>
      <w:r>
        <w:rPr>
          <w:spacing w:val="61"/>
        </w:rPr>
        <w:t> </w:t>
      </w:r>
      <w:r>
        <w:rPr/>
        <w:t>permanen</w:t>
      </w:r>
      <w:r>
        <w:rPr>
          <w:spacing w:val="61"/>
        </w:rPr>
        <w:t> </w:t>
      </w:r>
      <w:r>
        <w:rPr/>
        <w:t>lebih</w:t>
      </w:r>
      <w:r>
        <w:rPr>
          <w:spacing w:val="6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ditemukan pada perempuan</w:t>
      </w:r>
      <w:r>
        <w:rPr>
          <w:spacing w:val="61"/>
        </w:rPr>
        <w:t> </w:t>
      </w:r>
      <w:r>
        <w:rPr/>
        <w:t>dibandingkan</w:t>
      </w:r>
      <w:r>
        <w:rPr>
          <w:spacing w:val="61"/>
        </w:rPr>
        <w:t> </w:t>
      </w:r>
      <w:r>
        <w:rPr/>
        <w:t>laki-laki</w:t>
      </w:r>
      <w:r>
        <w:rPr>
          <w:spacing w:val="61"/>
        </w:rPr>
        <w:t> </w:t>
      </w:r>
      <w:r>
        <w:rPr/>
        <w:t>dari</w:t>
      </w:r>
      <w:r>
        <w:rPr>
          <w:spacing w:val="61"/>
        </w:rPr>
        <w:t> </w:t>
      </w:r>
      <w:r>
        <w:rPr/>
        <w:t>usia   yang   sama.</w:t>
      </w:r>
      <w:r>
        <w:rPr>
          <w:spacing w:val="-57"/>
        </w:rPr>
        <w:t> </w:t>
      </w:r>
      <w:r>
        <w:rPr/>
        <w:t>Hal</w:t>
      </w:r>
      <w:r>
        <w:rPr>
          <w:spacing w:val="61"/>
        </w:rPr>
        <w:t> </w:t>
      </w:r>
      <w:r>
        <w:rPr/>
        <w:t>ini</w:t>
      </w:r>
      <w:r>
        <w:rPr>
          <w:spacing w:val="61"/>
        </w:rPr>
        <w:t> </w:t>
      </w:r>
      <w:r>
        <w:rPr/>
        <w:t>disebabkan</w:t>
      </w:r>
      <w:r>
        <w:rPr>
          <w:spacing w:val="60"/>
        </w:rPr>
        <w:t> </w:t>
      </w:r>
      <w:r>
        <w:rPr/>
        <w:t>karena gigi</w:t>
      </w:r>
      <w:r>
        <w:rPr>
          <w:spacing w:val="60"/>
        </w:rPr>
        <w:t> </w:t>
      </w:r>
      <w:r>
        <w:rPr/>
        <w:t>perempuan</w:t>
      </w:r>
      <w:r>
        <w:rPr>
          <w:spacing w:val="60"/>
        </w:rPr>
        <w:t> </w:t>
      </w:r>
      <w:r>
        <w:rPr/>
        <w:t>erupsi</w:t>
      </w:r>
      <w:r>
        <w:rPr>
          <w:spacing w:val="60"/>
        </w:rPr>
        <w:t> </w:t>
      </w:r>
      <w:r>
        <w:rPr/>
        <w:t>pada</w:t>
      </w:r>
      <w:r>
        <w:rPr>
          <w:spacing w:val="60"/>
        </w:rPr>
        <w:t> </w:t>
      </w:r>
      <w:r>
        <w:rPr/>
        <w:t>usia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lebih</w:t>
      </w:r>
      <w:r>
        <w:rPr>
          <w:spacing w:val="1"/>
        </w:rPr>
        <w:t> </w:t>
      </w:r>
      <w:r>
        <w:rPr/>
        <w:t>dini. Erupsi dini sangat berpengaruh pada kerentanan gigi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>
          <w:spacing w:val="-1"/>
        </w:rPr>
        <w:t>(Rajendran</w:t>
      </w:r>
      <w:r>
        <w:rPr>
          <w:spacing w:val="-17"/>
        </w:rPr>
        <w:t> </w:t>
      </w:r>
      <w:r>
        <w:rPr/>
        <w:t>R</w:t>
      </w:r>
      <w:r>
        <w:rPr>
          <w:spacing w:val="-14"/>
        </w:rPr>
        <w:t> </w:t>
      </w:r>
      <w:r>
        <w:rPr/>
        <w:t>,</w:t>
      </w:r>
      <w:r>
        <w:rPr>
          <w:spacing w:val="-10"/>
        </w:rPr>
        <w:t> </w:t>
      </w:r>
      <w:r>
        <w:rPr/>
        <w:t>2015).</w:t>
      </w:r>
      <w:r>
        <w:rPr>
          <w:spacing w:val="-15"/>
        </w:rPr>
        <w:t> </w:t>
      </w:r>
      <w:r>
        <w:rPr/>
        <w:t>Sejalan</w:t>
      </w:r>
      <w:r>
        <w:rPr>
          <w:spacing w:val="-17"/>
        </w:rPr>
        <w:t> </w:t>
      </w:r>
      <w:r>
        <w:rPr/>
        <w:t>dengan</w:t>
      </w:r>
      <w:r>
        <w:rPr>
          <w:spacing w:val="-17"/>
        </w:rPr>
        <w:t> </w:t>
      </w:r>
      <w:r>
        <w:rPr/>
        <w:t>penelitian</w:t>
      </w:r>
      <w:r>
        <w:rPr>
          <w:spacing w:val="-17"/>
        </w:rPr>
        <w:t> </w:t>
      </w:r>
      <w:r>
        <w:rPr/>
        <w:t>Lucaks</w:t>
      </w:r>
      <w:r>
        <w:rPr>
          <w:spacing w:val="-15"/>
        </w:rPr>
        <w:t> </w:t>
      </w:r>
      <w:r>
        <w:rPr/>
        <w:t>dan</w:t>
      </w:r>
      <w:r>
        <w:rPr>
          <w:spacing w:val="-17"/>
        </w:rPr>
        <w:t> </w:t>
      </w:r>
      <w:r>
        <w:rPr/>
        <w:t>Largeaes</w:t>
      </w:r>
      <w:r>
        <w:rPr>
          <w:spacing w:val="-15"/>
        </w:rPr>
        <w:t> </w:t>
      </w:r>
      <w:r>
        <w:rPr/>
        <w:t>pada</w:t>
      </w:r>
      <w:r>
        <w:rPr>
          <w:spacing w:val="-13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2006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kelamin</w:t>
      </w:r>
      <w:r>
        <w:rPr>
          <w:spacing w:val="1"/>
        </w:rPr>
        <w:t> </w:t>
      </w:r>
      <w:r>
        <w:rPr/>
        <w:t>laki-laki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perempuan dikaitkan dengan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hormonal, karena perempuan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hormon estrogen yang meningkat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siklus</w:t>
      </w:r>
      <w:r>
        <w:rPr>
          <w:spacing w:val="1"/>
        </w:rPr>
        <w:t> </w:t>
      </w:r>
      <w:r>
        <w:rPr/>
        <w:t>menstruasi dan masa pubertas,</w:t>
      </w:r>
      <w:r>
        <w:rPr>
          <w:spacing w:val="1"/>
        </w:rPr>
        <w:t> </w:t>
      </w:r>
      <w:r>
        <w:rPr/>
        <w:t>perempuan pada umumnya menyukai makanan manis yang</w:t>
      </w:r>
      <w:r>
        <w:rPr>
          <w:spacing w:val="1"/>
        </w:rPr>
        <w:t> </w:t>
      </w:r>
      <w:r>
        <w:rPr/>
        <w:t>mengandung gula</w:t>
      </w:r>
      <w:r>
        <w:rPr>
          <w:spacing w:val="1"/>
        </w:rPr>
        <w:t> </w:t>
      </w:r>
      <w:r>
        <w:rPr/>
        <w:t>sehingga kejadian karies lebih banyak terjadi pada perempuan 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laki–laki.</w:t>
      </w:r>
    </w:p>
    <w:p>
      <w:pPr>
        <w:pStyle w:val="BodyText"/>
        <w:spacing w:line="480" w:lineRule="auto" w:before="3"/>
        <w:ind w:left="869" w:right="218" w:firstLine="427"/>
        <w:jc w:val="both"/>
      </w:pPr>
      <w:r>
        <w:rPr/>
        <w:t>Berdasarkan tabel 5.5 dapat diketahui bahwa karies gigi molar pertama</w:t>
      </w:r>
      <w:r>
        <w:rPr>
          <w:spacing w:val="1"/>
        </w:rPr>
        <w:t> </w:t>
      </w:r>
      <w:r>
        <w:rPr/>
        <w:t>permanen berdasarkan elemen gigi berjumlah 73 karies yang paling banyak</w:t>
      </w:r>
      <w:r>
        <w:rPr>
          <w:spacing w:val="1"/>
        </w:rPr>
        <w:t> </w:t>
      </w:r>
      <w:r>
        <w:rPr/>
        <w:t>terdapat pada gigi 36 yaitu rahang bawah kiri yang berjumlah 30 karies dengan</w:t>
      </w:r>
      <w:r>
        <w:rPr>
          <w:spacing w:val="1"/>
        </w:rPr>
        <w:t> </w:t>
      </w:r>
      <w:r>
        <w:rPr>
          <w:spacing w:val="-1"/>
        </w:rPr>
        <w:t>persentase</w:t>
      </w:r>
      <w:r>
        <w:rPr>
          <w:spacing w:val="-7"/>
        </w:rPr>
        <w:t> </w:t>
      </w:r>
      <w:r>
        <w:rPr>
          <w:spacing w:val="-1"/>
        </w:rPr>
        <w:t>41,1%</w:t>
      </w:r>
      <w:r>
        <w:rPr>
          <w:spacing w:val="-9"/>
        </w:rPr>
        <w:t> </w:t>
      </w:r>
      <w:r>
        <w:rPr>
          <w:spacing w:val="-1"/>
        </w:rPr>
        <w:t>dan</w:t>
      </w:r>
      <w:r>
        <w:rPr>
          <w:spacing w:val="-6"/>
        </w:rPr>
        <w:t> </w:t>
      </w:r>
      <w:r>
        <w:rPr>
          <w:spacing w:val="-1"/>
        </w:rPr>
        <w:t>yang</w:t>
      </w:r>
      <w:r>
        <w:rPr>
          <w:spacing w:val="-6"/>
        </w:rPr>
        <w:t> </w:t>
      </w:r>
      <w:r>
        <w:rPr>
          <w:spacing w:val="-1"/>
        </w:rPr>
        <w:t>paling</w:t>
      </w:r>
      <w:r>
        <w:rPr>
          <w:spacing w:val="-6"/>
        </w:rPr>
        <w:t> </w:t>
      </w:r>
      <w:r>
        <w:rPr/>
        <w:t>sedikit</w:t>
      </w:r>
      <w:r>
        <w:rPr>
          <w:spacing w:val="-1"/>
        </w:rPr>
        <w:t> </w:t>
      </w:r>
      <w:r>
        <w:rPr/>
        <w:t>terdapat</w:t>
      </w:r>
      <w:r>
        <w:rPr>
          <w:spacing w:val="-10"/>
        </w:rPr>
        <w:t> </w:t>
      </w:r>
      <w:r>
        <w:rPr/>
        <w:t>pada</w:t>
      </w:r>
      <w:r>
        <w:rPr>
          <w:spacing w:val="-7"/>
        </w:rPr>
        <w:t> </w:t>
      </w:r>
      <w:r>
        <w:rPr/>
        <w:t>gigi</w:t>
      </w:r>
      <w:r>
        <w:rPr>
          <w:spacing w:val="-15"/>
        </w:rPr>
        <w:t> </w:t>
      </w:r>
      <w:r>
        <w:rPr/>
        <w:t>26</w:t>
      </w:r>
      <w:r>
        <w:rPr>
          <w:spacing w:val="-1"/>
        </w:rPr>
        <w:t> </w:t>
      </w:r>
      <w:r>
        <w:rPr/>
        <w:t>yaitu</w:t>
      </w:r>
      <w:r>
        <w:rPr>
          <w:spacing w:val="-7"/>
        </w:rPr>
        <w:t> </w:t>
      </w:r>
      <w:r>
        <w:rPr/>
        <w:t>rahang</w:t>
      </w:r>
      <w:r>
        <w:rPr>
          <w:spacing w:val="-6"/>
        </w:rPr>
        <w:t> </w:t>
      </w:r>
      <w:r>
        <w:rPr/>
        <w:t>atas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line="480" w:lineRule="auto" w:before="98"/>
        <w:ind w:left="869" w:right="214"/>
        <w:jc w:val="both"/>
      </w:pPr>
      <w:r>
        <w:rPr/>
        <w:t>kiri berjumlah 7 karies dengan persentase 9,6%. Hasil penelitian ini didukung</w:t>
      </w:r>
      <w:r>
        <w:rPr>
          <w:spacing w:val="1"/>
        </w:rPr>
        <w:t> </w:t>
      </w:r>
      <w:r>
        <w:rPr/>
        <w:t>oleh penelitian Massler dalam Suwelo (1992) bahwa yang sering terkena karies</w:t>
      </w:r>
      <w:r>
        <w:rPr>
          <w:spacing w:val="-57"/>
        </w:rPr>
        <w:t> </w:t>
      </w:r>
      <w:r>
        <w:rPr/>
        <w:t>adalah gigi molar rahang bawah, ini disebabkan karna gigi tersebut yang lebih</w:t>
      </w:r>
      <w:r>
        <w:rPr>
          <w:spacing w:val="1"/>
        </w:rPr>
        <w:t> </w:t>
      </w:r>
      <w:r>
        <w:rPr/>
        <w:t>dahulu erupsi dari pada molar pertama permanen rahang atas, gigi ini lebih</w:t>
      </w:r>
      <w:r>
        <w:rPr>
          <w:spacing w:val="1"/>
        </w:rPr>
        <w:t> </w:t>
      </w:r>
      <w:r>
        <w:rPr/>
        <w:t>dahulu muncul di dalam rongga mulut sehingga menyebabkan gigi ini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terkena karies. Menurut Karza (2010), menyatakan bahwa gigi molar pertama</w:t>
      </w:r>
      <w:r>
        <w:rPr>
          <w:spacing w:val="1"/>
        </w:rPr>
        <w:t> </w:t>
      </w:r>
      <w:r>
        <w:rPr/>
        <w:t>permanen mempunyai ukuran paling besar di rahang bawah mempunyai cups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anatomisnya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kecenderungan untuk melekatnya sisa-sisa makanan dibandingkan dengan gigi</w:t>
      </w:r>
      <w:r>
        <w:rPr>
          <w:spacing w:val="1"/>
        </w:rPr>
        <w:t> </w:t>
      </w:r>
      <w:r>
        <w:rPr/>
        <w:t>molar</w:t>
      </w:r>
      <w:r>
        <w:rPr>
          <w:spacing w:val="2"/>
        </w:rPr>
        <w:t> </w:t>
      </w:r>
      <w:r>
        <w:rPr/>
        <w:t>atas.</w:t>
      </w:r>
    </w:p>
    <w:p>
      <w:pPr>
        <w:pStyle w:val="BodyText"/>
        <w:spacing w:line="480" w:lineRule="auto" w:before="2"/>
        <w:ind w:left="869" w:right="214" w:firstLine="427"/>
        <w:jc w:val="both"/>
      </w:pPr>
      <w:r>
        <w:rPr/>
        <w:t>Berdasarkan tabel 5.6 dapat diketahui bahwa indeks karies gigi permanen</w:t>
      </w:r>
      <w:r>
        <w:rPr>
          <w:spacing w:val="1"/>
        </w:rPr>
        <w:t> </w:t>
      </w:r>
      <w:r>
        <w:rPr/>
        <w:t>atau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/>
        <w:t>disebut</w:t>
      </w:r>
      <w:r>
        <w:rPr>
          <w:spacing w:val="-4"/>
        </w:rPr>
        <w:t> </w:t>
      </w:r>
      <w:r>
        <w:rPr/>
        <w:t>DMF-T</w:t>
      </w:r>
      <w:r>
        <w:rPr>
          <w:spacing w:val="-6"/>
        </w:rPr>
        <w:t> </w:t>
      </w:r>
      <w:r>
        <w:rPr/>
        <w:t>secara</w:t>
      </w:r>
      <w:r>
        <w:rPr>
          <w:spacing w:val="-10"/>
        </w:rPr>
        <w:t> </w:t>
      </w:r>
      <w:r>
        <w:rPr/>
        <w:t>keseluruhan</w:t>
      </w:r>
      <w:r>
        <w:rPr>
          <w:spacing w:val="-8"/>
        </w:rPr>
        <w:t> </w:t>
      </w:r>
      <w:r>
        <w:rPr/>
        <w:t>menunjukan</w:t>
      </w:r>
      <w:r>
        <w:rPr>
          <w:spacing w:val="-13"/>
        </w:rPr>
        <w:t> </w:t>
      </w:r>
      <w:r>
        <w:rPr/>
        <w:t>gigi</w:t>
      </w:r>
      <w:r>
        <w:rPr>
          <w:spacing w:val="-8"/>
        </w:rPr>
        <w:t> </w:t>
      </w:r>
      <w:r>
        <w:rPr/>
        <w:t>yang</w:t>
      </w:r>
      <w:r>
        <w:rPr>
          <w:spacing w:val="-4"/>
        </w:rPr>
        <w:t> </w:t>
      </w:r>
      <w:r>
        <w:rPr/>
        <w:t>mengalami</w:t>
      </w:r>
      <w:r>
        <w:rPr>
          <w:spacing w:val="-57"/>
        </w:rPr>
        <w:t> </w:t>
      </w:r>
      <w:r>
        <w:rPr/>
        <w:t>karies disebut D </w:t>
      </w:r>
      <w:r>
        <w:rPr>
          <w:i/>
        </w:rPr>
        <w:t>(Decay</w:t>
      </w:r>
      <w:r>
        <w:rPr/>
        <w:t>) berjumlah 87 karies dengan persentase 86,1%, gigi</w:t>
      </w:r>
      <w:r>
        <w:rPr>
          <w:spacing w:val="1"/>
        </w:rPr>
        <w:t> </w:t>
      </w:r>
      <w:r>
        <w:rPr/>
        <w:t>yang dicabut atau indikasi pencabutan disebut M </w:t>
      </w:r>
      <w:r>
        <w:rPr>
          <w:i/>
        </w:rPr>
        <w:t>(missing</w:t>
      </w:r>
      <w:r>
        <w:rPr/>
        <w:t>) berjumlah 7 </w:t>
      </w:r>
      <w:r>
        <w:rPr>
          <w:i/>
        </w:rPr>
        <w:t>missing</w:t>
      </w:r>
      <w:r>
        <w:rPr>
          <w:i/>
          <w:spacing w:val="-57"/>
        </w:rPr>
        <w:t> </w:t>
      </w:r>
      <w:r>
        <w:rPr/>
        <w:t>dengan persentase 6,9%, dan gigi yang ditambal disebut F (</w:t>
      </w:r>
      <w:r>
        <w:rPr>
          <w:i/>
        </w:rPr>
        <w:t>filling</w:t>
      </w:r>
      <w:r>
        <w:rPr/>
        <w:t>) berjumlah 7</w:t>
      </w:r>
      <w:r>
        <w:rPr>
          <w:spacing w:val="1"/>
        </w:rPr>
        <w:t> </w:t>
      </w:r>
      <w:r>
        <w:rPr>
          <w:i/>
        </w:rPr>
        <w:t>filling</w:t>
      </w:r>
      <w:r>
        <w:rPr>
          <w:i/>
          <w:spacing w:val="2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 6,9%.</w:t>
      </w:r>
      <w:r>
        <w:rPr>
          <w:spacing w:val="-1"/>
        </w:rPr>
        <w:t> </w:t>
      </w:r>
      <w:r>
        <w:rPr/>
        <w:t>Indeks</w:t>
      </w:r>
      <w:r>
        <w:rPr>
          <w:spacing w:val="-1"/>
        </w:rPr>
        <w:t> </w:t>
      </w:r>
      <w:r>
        <w:rPr/>
        <w:t>karies</w:t>
      </w:r>
      <w:r>
        <w:rPr>
          <w:spacing w:val="-1"/>
        </w:rPr>
        <w:t> </w:t>
      </w:r>
      <w:r>
        <w:rPr/>
        <w:t>DMF-T</w:t>
      </w:r>
      <w:r>
        <w:rPr>
          <w:spacing w:val="3"/>
        </w:rPr>
        <w:t> </w:t>
      </w:r>
      <w:r>
        <w:rPr/>
        <w:t>rata-rata</w:t>
      </w:r>
      <w:r>
        <w:rPr>
          <w:spacing w:val="-4"/>
        </w:rPr>
        <w:t> </w:t>
      </w:r>
      <w:r>
        <w:rPr/>
        <w:t>adalah</w:t>
      </w:r>
      <w:r>
        <w:rPr>
          <w:spacing w:val="-4"/>
        </w:rPr>
        <w:t> </w:t>
      </w:r>
      <w:r>
        <w:rPr/>
        <w:t>1,1.</w:t>
      </w:r>
    </w:p>
    <w:p>
      <w:pPr>
        <w:pStyle w:val="BodyText"/>
        <w:spacing w:line="480" w:lineRule="auto" w:before="1"/>
        <w:ind w:left="869" w:right="209" w:firstLine="436"/>
        <w:jc w:val="both"/>
      </w:pPr>
      <w:r>
        <w:rPr/>
        <w:t>Berdsarkan tabel</w:t>
      </w:r>
      <w:r>
        <w:rPr>
          <w:spacing w:val="1"/>
        </w:rPr>
        <w:t> </w:t>
      </w:r>
      <w:r>
        <w:rPr/>
        <w:t>5.7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nilai kriteria</w:t>
      </w:r>
      <w:r>
        <w:rPr>
          <w:spacing w:val="1"/>
        </w:rPr>
        <w:t> </w:t>
      </w:r>
      <w:r>
        <w:rPr/>
        <w:t>DMF-T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>
          <w:spacing w:val="-1"/>
        </w:rPr>
        <w:t>keseluruhan</w:t>
      </w:r>
      <w:r>
        <w:rPr>
          <w:spacing w:val="-17"/>
        </w:rPr>
        <w:t> </w:t>
      </w:r>
      <w:r>
        <w:rPr>
          <w:spacing w:val="-1"/>
        </w:rPr>
        <w:t>responden</w:t>
      </w:r>
      <w:r>
        <w:rPr>
          <w:spacing w:val="-12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paling</w:t>
      </w:r>
      <w:r>
        <w:rPr>
          <w:spacing w:val="-8"/>
        </w:rPr>
        <w:t> </w:t>
      </w:r>
      <w:r>
        <w:rPr>
          <w:spacing w:val="-1"/>
        </w:rPr>
        <w:t>banyak</w:t>
      </w:r>
      <w:r>
        <w:rPr>
          <w:spacing w:val="-12"/>
        </w:rPr>
        <w:t> </w:t>
      </w:r>
      <w:r>
        <w:rPr>
          <w:spacing w:val="-1"/>
        </w:rPr>
        <w:t>adalah</w:t>
      </w:r>
      <w:r>
        <w:rPr>
          <w:spacing w:val="-17"/>
        </w:rPr>
        <w:t> </w:t>
      </w:r>
      <w:r>
        <w:rPr>
          <w:spacing w:val="-1"/>
        </w:rPr>
        <w:t>nilai</w:t>
      </w:r>
      <w:r>
        <w:rPr>
          <w:spacing w:val="-16"/>
        </w:rPr>
        <w:t> </w:t>
      </w:r>
      <w:r>
        <w:rPr>
          <w:spacing w:val="-1"/>
        </w:rPr>
        <w:t>sangat</w:t>
      </w:r>
      <w:r>
        <w:rPr>
          <w:spacing w:val="-7"/>
        </w:rPr>
        <w:t> </w:t>
      </w:r>
      <w:r>
        <w:rPr/>
        <w:t>rendah</w:t>
      </w:r>
      <w:r>
        <w:rPr>
          <w:spacing w:val="-17"/>
        </w:rPr>
        <w:t> </w:t>
      </w:r>
      <w:r>
        <w:rPr/>
        <w:t>(SR)</w:t>
      </w:r>
      <w:r>
        <w:rPr>
          <w:spacing w:val="37"/>
        </w:rPr>
        <w:t> </w:t>
      </w:r>
      <w:r>
        <w:rPr/>
        <w:t>yaitu</w:t>
      </w:r>
      <w:r>
        <w:rPr>
          <w:spacing w:val="-57"/>
        </w:rPr>
        <w:t> </w:t>
      </w:r>
      <w:r>
        <w:rPr/>
        <w:t>67</w:t>
      </w:r>
      <w:r>
        <w:rPr>
          <w:spacing w:val="-11"/>
        </w:rPr>
        <w:t> </w:t>
      </w:r>
      <w:r>
        <w:rPr/>
        <w:t>responden</w:t>
      </w:r>
      <w:r>
        <w:rPr>
          <w:spacing w:val="-15"/>
        </w:rPr>
        <w:t> </w:t>
      </w:r>
      <w:r>
        <w:rPr/>
        <w:t>dengan</w:t>
      </w:r>
      <w:r>
        <w:rPr>
          <w:spacing w:val="-14"/>
        </w:rPr>
        <w:t> </w:t>
      </w:r>
      <w:r>
        <w:rPr/>
        <w:t>persentase</w:t>
      </w:r>
      <w:r>
        <w:rPr>
          <w:spacing w:val="-12"/>
        </w:rPr>
        <w:t> </w:t>
      </w:r>
      <w:r>
        <w:rPr/>
        <w:t>67%</w:t>
      </w:r>
      <w:r>
        <w:rPr>
          <w:spacing w:val="-8"/>
        </w:rPr>
        <w:t> </w:t>
      </w:r>
      <w:r>
        <w:rPr/>
        <w:t>dan</w:t>
      </w:r>
      <w:r>
        <w:rPr>
          <w:spacing w:val="-7"/>
        </w:rPr>
        <w:t> </w:t>
      </w:r>
      <w:r>
        <w:rPr/>
        <w:t>yang</w:t>
      </w:r>
      <w:r>
        <w:rPr>
          <w:spacing w:val="-11"/>
        </w:rPr>
        <w:t> </w:t>
      </w:r>
      <w:r>
        <w:rPr/>
        <w:t>paling</w:t>
      </w:r>
      <w:r>
        <w:rPr>
          <w:spacing w:val="-11"/>
        </w:rPr>
        <w:t> </w:t>
      </w:r>
      <w:r>
        <w:rPr/>
        <w:t>sedikit</w:t>
      </w:r>
      <w:r>
        <w:rPr>
          <w:spacing w:val="-6"/>
        </w:rPr>
        <w:t> </w:t>
      </w:r>
      <w:r>
        <w:rPr/>
        <w:t>adalah</w:t>
      </w:r>
      <w:r>
        <w:rPr>
          <w:spacing w:val="-10"/>
        </w:rPr>
        <w:t> </w:t>
      </w:r>
      <w:r>
        <w:rPr/>
        <w:t>nilai</w:t>
      </w:r>
      <w:r>
        <w:rPr>
          <w:spacing w:val="-10"/>
        </w:rPr>
        <w:t> </w:t>
      </w:r>
      <w:r>
        <w:rPr/>
        <w:t>sangat</w:t>
      </w:r>
      <w:r>
        <w:rPr>
          <w:spacing w:val="-58"/>
        </w:rPr>
        <w:t> </w:t>
      </w:r>
      <w:r>
        <w:rPr/>
        <w:t>tinggi</w:t>
      </w:r>
      <w:r>
        <w:rPr>
          <w:spacing w:val="-8"/>
        </w:rPr>
        <w:t> </w:t>
      </w:r>
      <w:r>
        <w:rPr/>
        <w:t>(ST)</w:t>
      </w:r>
      <w:r>
        <w:rPr>
          <w:spacing w:val="3"/>
        </w:rPr>
        <w:t> </w:t>
      </w:r>
      <w:r>
        <w:rPr/>
        <w:t>yaitu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1%.</w:t>
      </w:r>
    </w:p>
    <w:p>
      <w:pPr>
        <w:pStyle w:val="BodyText"/>
        <w:spacing w:line="480" w:lineRule="auto" w:before="1"/>
        <w:ind w:left="869" w:right="218" w:firstLine="436"/>
        <w:jc w:val="both"/>
      </w:pPr>
      <w:r>
        <w:rPr>
          <w:spacing w:val="-1"/>
        </w:rPr>
        <w:t>Berdasarkan</w:t>
      </w:r>
      <w:r>
        <w:rPr>
          <w:spacing w:val="-12"/>
        </w:rPr>
        <w:t> </w:t>
      </w:r>
      <w:r>
        <w:rPr>
          <w:spacing w:val="-1"/>
        </w:rPr>
        <w:t>hasil</w:t>
      </w:r>
      <w:r>
        <w:rPr>
          <w:spacing w:val="-12"/>
        </w:rPr>
        <w:t> </w:t>
      </w:r>
      <w:r>
        <w:rPr>
          <w:spacing w:val="-1"/>
        </w:rPr>
        <w:t>tabulasi</w:t>
      </w:r>
      <w:r>
        <w:rPr>
          <w:spacing w:val="-11"/>
        </w:rPr>
        <w:t> </w:t>
      </w:r>
      <w:r>
        <w:rPr>
          <w:spacing w:val="-1"/>
        </w:rPr>
        <w:t>silang</w:t>
      </w:r>
      <w:r>
        <w:rPr>
          <w:spacing w:val="-8"/>
        </w:rPr>
        <w:t> </w:t>
      </w:r>
      <w:r>
        <w:rPr>
          <w:spacing w:val="-1"/>
        </w:rPr>
        <w:t>antara</w:t>
      </w:r>
      <w:r>
        <w:rPr>
          <w:spacing w:val="-9"/>
        </w:rPr>
        <w:t> </w:t>
      </w:r>
      <w:r>
        <w:rPr/>
        <w:t>nilai</w:t>
      </w:r>
      <w:r>
        <w:rPr>
          <w:spacing w:val="-16"/>
        </w:rPr>
        <w:t> </w:t>
      </w:r>
      <w:r>
        <w:rPr/>
        <w:t>kriteria</w:t>
      </w:r>
      <w:r>
        <w:rPr>
          <w:spacing w:val="-9"/>
        </w:rPr>
        <w:t> </w:t>
      </w:r>
      <w:r>
        <w:rPr/>
        <w:t>DMF-T</w:t>
      </w:r>
      <w:r>
        <w:rPr>
          <w:spacing w:val="-6"/>
        </w:rPr>
        <w:t> </w:t>
      </w:r>
      <w:r>
        <w:rPr/>
        <w:t>dan</w:t>
      </w:r>
      <w:r>
        <w:rPr>
          <w:spacing w:val="-11"/>
        </w:rPr>
        <w:t> </w:t>
      </w:r>
      <w:r>
        <w:rPr/>
        <w:t>umur</w:t>
      </w:r>
      <w:r>
        <w:rPr>
          <w:spacing w:val="-6"/>
        </w:rPr>
        <w:t> </w:t>
      </w:r>
      <w:r>
        <w:rPr/>
        <w:t>pada</w:t>
      </w:r>
      <w:r>
        <w:rPr>
          <w:spacing w:val="-58"/>
        </w:rPr>
        <w:t> </w:t>
      </w:r>
      <w:r>
        <w:rPr/>
        <w:t>tabel 5.8 dapat diketahui bahwa nilai kriteria DMF-T sangat rendah (SR) paling</w:t>
      </w:r>
      <w:r>
        <w:rPr>
          <w:spacing w:val="-57"/>
        </w:rPr>
        <w:t> </w:t>
      </w:r>
      <w:r>
        <w:rPr/>
        <w:t>banyak pada umur</w:t>
      </w:r>
      <w:r>
        <w:rPr>
          <w:spacing w:val="1"/>
        </w:rPr>
        <w:t> </w:t>
      </w:r>
      <w:r>
        <w:rPr/>
        <w:t>responden kategori remaja awal (12-14 tahun)</w:t>
      </w:r>
      <w:r>
        <w:rPr>
          <w:spacing w:val="1"/>
        </w:rPr>
        <w:t> </w:t>
      </w:r>
      <w:r>
        <w:rPr/>
        <w:t>yaitu 42</w:t>
      </w:r>
      <w:r>
        <w:rPr>
          <w:spacing w:val="1"/>
        </w:rPr>
        <w:t> </w:t>
      </w:r>
      <w:r>
        <w:rPr/>
        <w:t>responden</w:t>
      </w:r>
      <w:r>
        <w:rPr>
          <w:spacing w:val="29"/>
        </w:rPr>
        <w:t> </w:t>
      </w:r>
      <w:r>
        <w:rPr/>
        <w:t>dengan</w:t>
      </w:r>
      <w:r>
        <w:rPr>
          <w:spacing w:val="29"/>
        </w:rPr>
        <w:t> </w:t>
      </w:r>
      <w:r>
        <w:rPr/>
        <w:t>persentase</w:t>
      </w:r>
      <w:r>
        <w:rPr>
          <w:spacing w:val="33"/>
        </w:rPr>
        <w:t> </w:t>
      </w:r>
      <w:r>
        <w:rPr/>
        <w:t>76,4%</w:t>
      </w:r>
      <w:r>
        <w:rPr>
          <w:spacing w:val="36"/>
        </w:rPr>
        <w:t> </w:t>
      </w:r>
      <w:r>
        <w:rPr/>
        <w:t>dan</w:t>
      </w:r>
      <w:r>
        <w:rPr>
          <w:spacing w:val="30"/>
        </w:rPr>
        <w:t> </w:t>
      </w:r>
      <w:r>
        <w:rPr/>
        <w:t>untuk</w:t>
      </w:r>
      <w:r>
        <w:rPr>
          <w:spacing w:val="34"/>
        </w:rPr>
        <w:t> </w:t>
      </w:r>
      <w:r>
        <w:rPr/>
        <w:t>nilai</w:t>
      </w:r>
      <w:r>
        <w:rPr>
          <w:spacing w:val="35"/>
        </w:rPr>
        <w:t> </w:t>
      </w:r>
      <w:r>
        <w:rPr/>
        <w:t>yang</w:t>
      </w:r>
      <w:r>
        <w:rPr>
          <w:spacing w:val="34"/>
        </w:rPr>
        <w:t> </w:t>
      </w:r>
      <w:r>
        <w:rPr/>
        <w:t>sangat</w:t>
      </w:r>
      <w:r>
        <w:rPr>
          <w:spacing w:val="35"/>
        </w:rPr>
        <w:t> </w:t>
      </w:r>
      <w:r>
        <w:rPr/>
        <w:t>tinggi</w:t>
      </w:r>
      <w:r>
        <w:rPr>
          <w:spacing w:val="31"/>
        </w:rPr>
        <w:t> </w:t>
      </w:r>
      <w:r>
        <w:rPr/>
        <w:t>(ST)</w:t>
      </w:r>
    </w:p>
    <w:p>
      <w:pPr>
        <w:spacing w:after="0" w:line="480" w:lineRule="auto"/>
        <w:jc w:val="both"/>
        <w:sectPr>
          <w:pgSz w:w="11910" w:h="16840"/>
          <w:pgMar w:header="725" w:footer="0" w:top="1580" w:bottom="280" w:left="1680" w:right="1480"/>
        </w:sectPr>
      </w:pPr>
    </w:p>
    <w:p>
      <w:pPr>
        <w:pStyle w:val="BodyText"/>
        <w:spacing w:line="480" w:lineRule="auto" w:before="98"/>
        <w:ind w:left="869" w:right="220"/>
        <w:jc w:val="both"/>
      </w:pPr>
      <w:r>
        <w:rPr/>
        <w:t>terdapat pada umur responden kategori remaja pertengahan (15-17 tahun) yaitu</w:t>
      </w:r>
      <w:r>
        <w:rPr>
          <w:spacing w:val="-57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1%.</w:t>
      </w:r>
    </w:p>
    <w:p>
      <w:pPr>
        <w:pStyle w:val="BodyText"/>
        <w:spacing w:line="480" w:lineRule="auto"/>
        <w:ind w:left="869" w:right="218" w:firstLine="436"/>
        <w:jc w:val="both"/>
      </w:pPr>
      <w:r>
        <w:rPr/>
        <w:t>Berdasarkan hasi tabulasi silang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nilai kriteria</w:t>
      </w:r>
      <w:r>
        <w:rPr>
          <w:spacing w:val="1"/>
        </w:rPr>
        <w:t> </w:t>
      </w:r>
      <w:r>
        <w:rPr/>
        <w:t>DMF-T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kelamin pada tabel 5.9 dapat</w:t>
      </w:r>
      <w:r>
        <w:rPr>
          <w:spacing w:val="1"/>
        </w:rPr>
        <w:t> </w:t>
      </w:r>
      <w:r>
        <w:rPr/>
        <w:t>diketahui bahwa nilai kriteria DMF-T sangat</w:t>
      </w:r>
      <w:r>
        <w:rPr>
          <w:spacing w:val="1"/>
        </w:rPr>
        <w:t> </w:t>
      </w:r>
      <w:r>
        <w:rPr/>
        <w:t>rendah (SR) paling banyak pada jenis kelamin perempuan yaitu 41 responden</w:t>
      </w:r>
      <w:r>
        <w:rPr>
          <w:spacing w:val="1"/>
        </w:rPr>
        <w:t> </w:t>
      </w:r>
      <w:r>
        <w:rPr/>
        <w:t>dengan persentase 41% dan untuk nilai yang sangat tinggi (ST) terdapat pada</w:t>
      </w:r>
      <w:r>
        <w:rPr>
          <w:spacing w:val="1"/>
        </w:rPr>
        <w:t> </w:t>
      </w:r>
      <w:r>
        <w:rPr/>
        <w:t>jenis</w:t>
      </w:r>
      <w:r>
        <w:rPr>
          <w:spacing w:val="-1"/>
        </w:rPr>
        <w:t> </w:t>
      </w:r>
      <w:r>
        <w:rPr/>
        <w:t>kelamin</w:t>
      </w:r>
      <w:r>
        <w:rPr>
          <w:spacing w:val="1"/>
        </w:rPr>
        <w:t> </w:t>
      </w:r>
      <w:r>
        <w:rPr/>
        <w:t>laki-laki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 1%.</w:t>
      </w:r>
    </w:p>
    <w:p>
      <w:pPr>
        <w:pStyle w:val="BodyText"/>
        <w:spacing w:line="480" w:lineRule="auto" w:before="1"/>
        <w:ind w:left="869" w:right="217" w:firstLine="436"/>
        <w:jc w:val="both"/>
      </w:pPr>
      <w:r>
        <w:rPr>
          <w:spacing w:val="-1"/>
        </w:rPr>
        <w:t>Berdasarkan</w:t>
      </w:r>
      <w:r>
        <w:rPr>
          <w:spacing w:val="-12"/>
        </w:rPr>
        <w:t> </w:t>
      </w:r>
      <w:r>
        <w:rPr>
          <w:spacing w:val="-1"/>
        </w:rPr>
        <w:t>hasil</w:t>
      </w:r>
      <w:r>
        <w:rPr>
          <w:spacing w:val="-16"/>
        </w:rPr>
        <w:t> </w:t>
      </w:r>
      <w:r>
        <w:rPr>
          <w:spacing w:val="-1"/>
        </w:rPr>
        <w:t>tabulasi</w:t>
      </w:r>
      <w:r>
        <w:rPr>
          <w:spacing w:val="-17"/>
        </w:rPr>
        <w:t> </w:t>
      </w:r>
      <w:r>
        <w:rPr>
          <w:spacing w:val="-1"/>
        </w:rPr>
        <w:t>silang</w:t>
      </w:r>
      <w:r>
        <w:rPr>
          <w:spacing w:val="-7"/>
        </w:rPr>
        <w:t> </w:t>
      </w:r>
      <w:r>
        <w:rPr>
          <w:spacing w:val="-1"/>
        </w:rPr>
        <w:t>antara</w:t>
      </w:r>
      <w:r>
        <w:rPr>
          <w:spacing w:val="-9"/>
        </w:rPr>
        <w:t> </w:t>
      </w:r>
      <w:r>
        <w:rPr>
          <w:spacing w:val="-1"/>
        </w:rPr>
        <w:t>karies</w:t>
      </w:r>
      <w:r>
        <w:rPr>
          <w:spacing w:val="-9"/>
        </w:rPr>
        <w:t> </w:t>
      </w:r>
      <w:r>
        <w:rPr/>
        <w:t>gigi</w:t>
      </w:r>
      <w:r>
        <w:rPr>
          <w:spacing w:val="-11"/>
        </w:rPr>
        <w:t> </w:t>
      </w:r>
      <w:r>
        <w:rPr/>
        <w:t>molar</w:t>
      </w:r>
      <w:r>
        <w:rPr>
          <w:spacing w:val="-6"/>
        </w:rPr>
        <w:t> </w:t>
      </w:r>
      <w:r>
        <w:rPr/>
        <w:t>pertama</w:t>
      </w:r>
      <w:r>
        <w:rPr>
          <w:spacing w:val="-8"/>
        </w:rPr>
        <w:t> </w:t>
      </w:r>
      <w:r>
        <w:rPr/>
        <w:t>permanen</w:t>
      </w:r>
      <w:r>
        <w:rPr>
          <w:spacing w:val="-58"/>
        </w:rPr>
        <w:t> </w:t>
      </w:r>
      <w:r>
        <w:rPr/>
        <w:t>dan umur pada tabel 5.10 dapat diketahui bahwa karies gigi molar pertama</w:t>
      </w:r>
      <w:r>
        <w:rPr>
          <w:spacing w:val="1"/>
        </w:rPr>
        <w:t> </w:t>
      </w:r>
      <w:r>
        <w:rPr/>
        <w:t>permanen ini dari total keseluruhan karies gigi (16, 26, 36, 46) paling banyak</w:t>
      </w:r>
      <w:r>
        <w:rPr>
          <w:spacing w:val="1"/>
        </w:rPr>
        <w:t> </w:t>
      </w:r>
      <w:r>
        <w:rPr/>
        <w:t>terdapat</w:t>
      </w:r>
      <w:r>
        <w:rPr>
          <w:spacing w:val="-2"/>
        </w:rPr>
        <w:t> </w:t>
      </w:r>
      <w:r>
        <w:rPr/>
        <w:t>pada</w:t>
      </w:r>
      <w:r>
        <w:rPr>
          <w:spacing w:val="-7"/>
        </w:rPr>
        <w:t> </w:t>
      </w:r>
      <w:r>
        <w:rPr/>
        <w:t>kategori</w:t>
      </w:r>
      <w:r>
        <w:rPr>
          <w:spacing w:val="-11"/>
        </w:rPr>
        <w:t> </w:t>
      </w:r>
      <w:r>
        <w:rPr/>
        <w:t>remaja</w:t>
      </w:r>
      <w:r>
        <w:rPr>
          <w:spacing w:val="-2"/>
        </w:rPr>
        <w:t> </w:t>
      </w:r>
      <w:r>
        <w:rPr/>
        <w:t>pertengahan</w:t>
      </w:r>
      <w:r>
        <w:rPr>
          <w:spacing w:val="-7"/>
        </w:rPr>
        <w:t> </w:t>
      </w:r>
      <w:r>
        <w:rPr/>
        <w:t>(15-17</w:t>
      </w:r>
      <w:r>
        <w:rPr>
          <w:spacing w:val="-6"/>
        </w:rPr>
        <w:t> </w:t>
      </w:r>
      <w:r>
        <w:rPr/>
        <w:t>tahun)</w:t>
      </w:r>
      <w:r>
        <w:rPr>
          <w:spacing w:val="4"/>
        </w:rPr>
        <w:t> </w:t>
      </w:r>
      <w:r>
        <w:rPr/>
        <w:t>yaitu</w:t>
      </w:r>
      <w:r>
        <w:rPr>
          <w:spacing w:val="-2"/>
        </w:rPr>
        <w:t> </w:t>
      </w:r>
      <w:r>
        <w:rPr/>
        <w:t>42</w:t>
      </w:r>
      <w:r>
        <w:rPr>
          <w:spacing w:val="-1"/>
        </w:rPr>
        <w:t> </w:t>
      </w:r>
      <w:r>
        <w:rPr/>
        <w:t>karies</w:t>
      </w:r>
      <w:r>
        <w:rPr>
          <w:spacing w:val="-4"/>
        </w:rPr>
        <w:t> </w:t>
      </w:r>
      <w:r>
        <w:rPr/>
        <w:t>dengan</w:t>
      </w:r>
      <w:r>
        <w:rPr>
          <w:spacing w:val="-58"/>
        </w:rPr>
        <w:t> </w:t>
      </w:r>
      <w:r>
        <w:rPr/>
        <w:t>persentase 57,5% dibandingkan dengan kategori remaja awal (12-14 tahun)</w:t>
      </w:r>
      <w:r>
        <w:rPr>
          <w:spacing w:val="1"/>
        </w:rPr>
        <w:t> </w:t>
      </w:r>
      <w:r>
        <w:rPr/>
        <w:t>berjumlah</w:t>
      </w:r>
      <w:r>
        <w:rPr>
          <w:spacing w:val="-4"/>
        </w:rPr>
        <w:t> </w:t>
      </w:r>
      <w:r>
        <w:rPr/>
        <w:t>31</w:t>
      </w:r>
      <w:r>
        <w:rPr>
          <w:spacing w:val="2"/>
        </w:rPr>
        <w:t> </w:t>
      </w:r>
      <w:r>
        <w:rPr/>
        <w:t>karies dengan</w:t>
      </w:r>
      <w:r>
        <w:rPr>
          <w:spacing w:val="-3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42,5%.</w:t>
      </w:r>
    </w:p>
    <w:p>
      <w:pPr>
        <w:pStyle w:val="BodyText"/>
        <w:spacing w:line="480" w:lineRule="auto" w:before="1"/>
        <w:ind w:left="869" w:right="209" w:firstLine="436"/>
        <w:jc w:val="both"/>
      </w:pPr>
      <w:r>
        <w:rPr>
          <w:spacing w:val="-1"/>
        </w:rPr>
        <w:t>Berdasarkan</w:t>
      </w:r>
      <w:r>
        <w:rPr>
          <w:spacing w:val="-12"/>
        </w:rPr>
        <w:t> </w:t>
      </w:r>
      <w:r>
        <w:rPr>
          <w:spacing w:val="-1"/>
        </w:rPr>
        <w:t>hasil</w:t>
      </w:r>
      <w:r>
        <w:rPr>
          <w:spacing w:val="-16"/>
        </w:rPr>
        <w:t> </w:t>
      </w:r>
      <w:r>
        <w:rPr>
          <w:spacing w:val="-1"/>
        </w:rPr>
        <w:t>tabulasi</w:t>
      </w:r>
      <w:r>
        <w:rPr>
          <w:spacing w:val="-17"/>
        </w:rPr>
        <w:t> </w:t>
      </w:r>
      <w:r>
        <w:rPr>
          <w:spacing w:val="-1"/>
        </w:rPr>
        <w:t>silang</w:t>
      </w:r>
      <w:r>
        <w:rPr>
          <w:spacing w:val="-7"/>
        </w:rPr>
        <w:t> </w:t>
      </w:r>
      <w:r>
        <w:rPr>
          <w:spacing w:val="-1"/>
        </w:rPr>
        <w:t>antara</w:t>
      </w:r>
      <w:r>
        <w:rPr>
          <w:spacing w:val="-9"/>
        </w:rPr>
        <w:t> </w:t>
      </w:r>
      <w:r>
        <w:rPr>
          <w:spacing w:val="-1"/>
        </w:rPr>
        <w:t>karies</w:t>
      </w:r>
      <w:r>
        <w:rPr>
          <w:spacing w:val="-9"/>
        </w:rPr>
        <w:t> </w:t>
      </w:r>
      <w:r>
        <w:rPr/>
        <w:t>gigi</w:t>
      </w:r>
      <w:r>
        <w:rPr>
          <w:spacing w:val="-12"/>
        </w:rPr>
        <w:t> </w:t>
      </w:r>
      <w:r>
        <w:rPr/>
        <w:t>molar</w:t>
      </w:r>
      <w:r>
        <w:rPr>
          <w:spacing w:val="-5"/>
        </w:rPr>
        <w:t> </w:t>
      </w:r>
      <w:r>
        <w:rPr/>
        <w:t>pertama</w:t>
      </w:r>
      <w:r>
        <w:rPr>
          <w:spacing w:val="-8"/>
        </w:rPr>
        <w:t> </w:t>
      </w:r>
      <w:r>
        <w:rPr/>
        <w:t>permanen</w:t>
      </w:r>
      <w:r>
        <w:rPr>
          <w:spacing w:val="-58"/>
        </w:rPr>
        <w:t> </w:t>
      </w:r>
      <w:r>
        <w:rPr/>
        <w:t>dan jenis kelamin pada tabel 5.11 dapat diketahui bahwa dari total keseluruhan</w:t>
      </w:r>
      <w:r>
        <w:rPr>
          <w:spacing w:val="1"/>
        </w:rPr>
        <w:t> </w:t>
      </w:r>
      <w:r>
        <w:rPr/>
        <w:t>karies</w:t>
      </w:r>
      <w:r>
        <w:rPr>
          <w:spacing w:val="1"/>
        </w:rPr>
        <w:t> </w:t>
      </w:r>
      <w:r>
        <w:rPr/>
        <w:t>gigi (16,</w:t>
      </w:r>
      <w:r>
        <w:rPr>
          <w:spacing w:val="1"/>
        </w:rPr>
        <w:t> </w:t>
      </w:r>
      <w:r>
        <w:rPr/>
        <w:t>26,</w:t>
      </w:r>
      <w:r>
        <w:rPr>
          <w:spacing w:val="1"/>
        </w:rPr>
        <w:t> </w:t>
      </w:r>
      <w:r>
        <w:rPr/>
        <w:t>36,</w:t>
      </w:r>
      <w:r>
        <w:rPr>
          <w:spacing w:val="1"/>
        </w:rPr>
        <w:t> </w:t>
      </w:r>
      <w:r>
        <w:rPr/>
        <w:t>46)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berjumlah 47 karies dengan persentase 64,4% dibandingkan dengan laki-laki</w:t>
      </w:r>
      <w:r>
        <w:rPr>
          <w:spacing w:val="1"/>
        </w:rPr>
        <w:t> </w:t>
      </w:r>
      <w:r>
        <w:rPr/>
        <w:t>yang</w:t>
      </w:r>
      <w:r>
        <w:rPr>
          <w:spacing w:val="5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26</w:t>
      </w:r>
      <w:r>
        <w:rPr>
          <w:spacing w:val="1"/>
        </w:rPr>
        <w:t> </w:t>
      </w:r>
      <w:r>
        <w:rPr/>
        <w:t>karies dengan</w:t>
      </w:r>
      <w:r>
        <w:rPr>
          <w:spacing w:val="-4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35,6%.</w:t>
      </w:r>
    </w:p>
    <w:sectPr>
      <w:pgSz w:w="11910" w:h="16840"/>
      <w:pgMar w:header="725" w:footer="0" w:top="1580" w:bottom="280" w:left="16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6.390015pt;margin-top:35.262093pt;width:17.05pt;height:14.25pt;mso-position-horizontal-relative:page;mso-position-vertical-relative:page;z-index:-165672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869" w:hanging="28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48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36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25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13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02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90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7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67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86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869" w:hanging="284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2023-02-26T03:59:39Z</dcterms:created>
  <dcterms:modified xsi:type="dcterms:W3CDTF">2023-02-26T03:59:39Z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