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7758" w:rsidRDefault="00217758" w:rsidP="00217758">
      <w:pPr>
        <w:spacing w:line="480" w:lineRule="auto"/>
        <w:ind w:left="720" w:hanging="720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Daftar Pustaka</w:t>
      </w:r>
    </w:p>
    <w:p w:rsidR="00217758" w:rsidRDefault="00217758" w:rsidP="00217758">
      <w:pPr>
        <w:spacing w:line="48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Amalia, R. (2013). Gambaran status pH dan volume saliva pada pengguna hormonal di Kecamatan Mappakasunggu Kabupaten Takalar. Makassar: </w:t>
      </w:r>
      <w:r>
        <w:rPr>
          <w:rFonts w:ascii="Times New Roman" w:hAnsi="Times New Roman"/>
          <w:i/>
          <w:color w:val="000000"/>
          <w:sz w:val="24"/>
          <w:szCs w:val="24"/>
        </w:rPr>
        <w:t>Fakultas Kedokteran Gigi Universitas Hasanuddin</w:t>
      </w:r>
      <w:r>
        <w:rPr>
          <w:rFonts w:ascii="Times New Roman" w:hAnsi="Times New Roman"/>
          <w:color w:val="000000"/>
          <w:sz w:val="24"/>
          <w:szCs w:val="24"/>
        </w:rPr>
        <w:t>; hal.20 ; Skripsi</w:t>
      </w:r>
    </w:p>
    <w:p w:rsidR="00217758" w:rsidRDefault="00217758" w:rsidP="00217758">
      <w:pPr>
        <w:spacing w:line="48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Fidya. (2018). </w:t>
      </w:r>
      <w:r>
        <w:rPr>
          <w:rFonts w:ascii="Times New Roman" w:hAnsi="Times New Roman"/>
          <w:i/>
          <w:sz w:val="24"/>
          <w:szCs w:val="24"/>
        </w:rPr>
        <w:t xml:space="preserve">Anatomi gigi dan mulut. </w:t>
      </w:r>
      <w:r>
        <w:rPr>
          <w:rFonts w:ascii="Times New Roman" w:hAnsi="Times New Roman"/>
          <w:sz w:val="24"/>
          <w:szCs w:val="24"/>
        </w:rPr>
        <w:t>Malang : UB Press.</w:t>
      </w:r>
    </w:p>
    <w:p w:rsidR="00217758" w:rsidRDefault="00217758" w:rsidP="00217758">
      <w:pPr>
        <w:spacing w:line="48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Haidar, Z. (2016). </w:t>
      </w:r>
      <w:r>
        <w:rPr>
          <w:rFonts w:ascii="Times New Roman" w:hAnsi="Times New Roman"/>
          <w:i/>
          <w:sz w:val="24"/>
          <w:szCs w:val="24"/>
        </w:rPr>
        <w:t>Si cantik rosella : Bunga cantik kaya manfaat</w:t>
      </w:r>
      <w:r>
        <w:rPr>
          <w:rFonts w:ascii="Times New Roman" w:hAnsi="Times New Roman"/>
          <w:sz w:val="24"/>
          <w:szCs w:val="24"/>
        </w:rPr>
        <w:t>. Jawa Timur : Edumania</w:t>
      </w:r>
    </w:p>
    <w:p w:rsidR="00217758" w:rsidRDefault="00217758" w:rsidP="00217758">
      <w:pPr>
        <w:autoSpaceDE w:val="0"/>
        <w:autoSpaceDN w:val="0"/>
        <w:adjustRightInd w:val="0"/>
        <w:snapToGrid w:val="0"/>
        <w:spacing w:after="0" w:line="480" w:lineRule="auto"/>
        <w:ind w:left="720" w:hanging="720"/>
        <w:jc w:val="both"/>
        <w:rPr>
          <w:rFonts w:ascii="Times New Roman" w:eastAsia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</w:rPr>
        <w:t xml:space="preserve">Hamada, T. (2008). </w:t>
      </w:r>
      <w:r>
        <w:rPr>
          <w:rFonts w:ascii="Times New Roman" w:hAnsi="Times New Roman"/>
          <w:i/>
          <w:sz w:val="24"/>
          <w:szCs w:val="24"/>
        </w:rPr>
        <w:t>Menuju gigi dan mulut sehat : Pencegahan dan pemeliharaan</w:t>
      </w:r>
      <w:r>
        <w:rPr>
          <w:rFonts w:ascii="Times New Roman" w:hAnsi="Times New Roman"/>
          <w:sz w:val="24"/>
          <w:szCs w:val="24"/>
        </w:rPr>
        <w:t>. Medan : USU Press.</w:t>
      </w:r>
    </w:p>
    <w:p w:rsidR="00217758" w:rsidRDefault="00217758" w:rsidP="00217758">
      <w:pPr>
        <w:spacing w:line="48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Indah, S. (2010). </w:t>
      </w:r>
      <w:r>
        <w:rPr>
          <w:rFonts w:ascii="Times New Roman" w:hAnsi="Times New Roman"/>
          <w:i/>
          <w:sz w:val="24"/>
          <w:szCs w:val="24"/>
        </w:rPr>
        <w:t xml:space="preserve">Mukjizat air ludah. </w:t>
      </w:r>
      <w:r>
        <w:rPr>
          <w:rFonts w:ascii="Times New Roman" w:hAnsi="Times New Roman"/>
          <w:sz w:val="24"/>
          <w:szCs w:val="24"/>
        </w:rPr>
        <w:t>Jakarta : Transmedia.</w:t>
      </w:r>
    </w:p>
    <w:p w:rsidR="00217758" w:rsidRDefault="00217758" w:rsidP="00217758">
      <w:pPr>
        <w:spacing w:line="48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Kasuma, N. (2015). </w:t>
      </w:r>
      <w:r>
        <w:rPr>
          <w:rFonts w:ascii="Times New Roman" w:hAnsi="Times New Roman"/>
          <w:i/>
          <w:sz w:val="24"/>
          <w:szCs w:val="24"/>
        </w:rPr>
        <w:t xml:space="preserve">Fisiologi dan patologi saliva. </w:t>
      </w:r>
      <w:r>
        <w:rPr>
          <w:rFonts w:ascii="Times New Roman" w:hAnsi="Times New Roman"/>
          <w:sz w:val="24"/>
          <w:szCs w:val="24"/>
        </w:rPr>
        <w:t>Padang : Andalas University Press</w:t>
      </w:r>
    </w:p>
    <w:p w:rsidR="00217758" w:rsidRDefault="00217758" w:rsidP="00217758">
      <w:pPr>
        <w:spacing w:line="48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Kemenkes. (2018). </w:t>
      </w:r>
      <w:r>
        <w:rPr>
          <w:rFonts w:ascii="Times New Roman" w:hAnsi="Times New Roman"/>
          <w:i/>
          <w:sz w:val="24"/>
          <w:szCs w:val="24"/>
        </w:rPr>
        <w:t>Riskesdas kesehatan gigi dan mulut</w:t>
      </w:r>
      <w:r>
        <w:rPr>
          <w:rFonts w:ascii="Times New Roman" w:hAnsi="Times New Roman"/>
          <w:sz w:val="24"/>
          <w:szCs w:val="24"/>
        </w:rPr>
        <w:t xml:space="preserve">. (Online). </w:t>
      </w:r>
      <w:hyperlink r:id="rId4" w:history="1">
        <w:r>
          <w:rPr>
            <w:rStyle w:val="Hyperlink"/>
            <w:rFonts w:ascii="Times New Roman" w:hAnsi="Times New Roman"/>
            <w:sz w:val="24"/>
            <w:szCs w:val="24"/>
          </w:rPr>
          <w:t>https://depkes.go.id/resources/download/infoterkini/materi_rakorpop_2018/Hasil%20Riskesdas%202018.pdf</w:t>
        </w:r>
      </w:hyperlink>
      <w:r>
        <w:rPr>
          <w:rFonts w:ascii="Times New Roman" w:hAnsi="Times New Roman"/>
          <w:sz w:val="24"/>
          <w:szCs w:val="24"/>
        </w:rPr>
        <w:t xml:space="preserve"> Diakses pada tanggal 29 Oktober 2019.</w:t>
      </w:r>
    </w:p>
    <w:p w:rsidR="00217758" w:rsidRDefault="00217758" w:rsidP="00217758">
      <w:pPr>
        <w:spacing w:line="48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Kidd., &amp; Sally, J. (2013). </w:t>
      </w:r>
      <w:r>
        <w:rPr>
          <w:rFonts w:ascii="Times New Roman" w:hAnsi="Times New Roman"/>
          <w:i/>
          <w:color w:val="000000"/>
          <w:sz w:val="24"/>
          <w:szCs w:val="24"/>
        </w:rPr>
        <w:t xml:space="preserve">Dasar-dasar karies gigi: Penyakit dan penanggulangannya. </w:t>
      </w:r>
      <w:r>
        <w:rPr>
          <w:rFonts w:ascii="Times New Roman" w:hAnsi="Times New Roman"/>
          <w:color w:val="000000"/>
          <w:sz w:val="24"/>
          <w:szCs w:val="24"/>
        </w:rPr>
        <w:t>Jakarta : </w:t>
      </w:r>
      <w:r>
        <w:rPr>
          <w:rFonts w:ascii="Times New Roman" w:hAnsi="Times New Roman"/>
          <w:sz w:val="24"/>
          <w:szCs w:val="24"/>
        </w:rPr>
        <w:t xml:space="preserve">Penerbit Buku Kedokteran EGC. </w:t>
      </w:r>
    </w:p>
    <w:p w:rsidR="00217758" w:rsidRDefault="00217758" w:rsidP="00217758">
      <w:pPr>
        <w:spacing w:line="48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Kuntoadi, B. (2019). </w:t>
      </w:r>
      <w:r>
        <w:rPr>
          <w:rFonts w:ascii="Times New Roman" w:hAnsi="Times New Roman"/>
          <w:i/>
          <w:sz w:val="24"/>
          <w:szCs w:val="24"/>
        </w:rPr>
        <w:t>Buku ajar anatomi fisiologi : Untuk mahasiswa APIKES</w:t>
      </w:r>
      <w:r>
        <w:rPr>
          <w:rFonts w:ascii="Times New Roman" w:hAnsi="Times New Roman"/>
          <w:sz w:val="24"/>
          <w:szCs w:val="24"/>
        </w:rPr>
        <w:t>. Jakarta; Pantera Publishing.</w:t>
      </w:r>
    </w:p>
    <w:p w:rsidR="00217758" w:rsidRDefault="00217758" w:rsidP="00217758">
      <w:pPr>
        <w:spacing w:line="48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Mardiah, dkk. (2009). </w:t>
      </w:r>
      <w:r>
        <w:rPr>
          <w:rFonts w:ascii="Times New Roman" w:hAnsi="Times New Roman"/>
          <w:i/>
          <w:sz w:val="24"/>
          <w:szCs w:val="24"/>
        </w:rPr>
        <w:t>Budidaya dan pengolahan rosella: Si merah segudang manfaat</w:t>
      </w:r>
      <w:r>
        <w:rPr>
          <w:rFonts w:ascii="Times New Roman" w:hAnsi="Times New Roman"/>
          <w:sz w:val="24"/>
          <w:szCs w:val="24"/>
        </w:rPr>
        <w:t>. Jakarta : AgroMedia Pustaka.</w:t>
      </w:r>
    </w:p>
    <w:p w:rsidR="00217758" w:rsidRDefault="00217758" w:rsidP="00217758">
      <w:pPr>
        <w:spacing w:line="48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Maryani, H., &amp; Kristiana, L. (2015). </w:t>
      </w:r>
      <w:r>
        <w:rPr>
          <w:rFonts w:ascii="Times New Roman" w:hAnsi="Times New Roman"/>
          <w:i/>
          <w:sz w:val="24"/>
          <w:szCs w:val="24"/>
        </w:rPr>
        <w:t>Khasiat dan manfaat rosella</w:t>
      </w:r>
      <w:r>
        <w:rPr>
          <w:rFonts w:ascii="Times New Roman" w:hAnsi="Times New Roman"/>
          <w:sz w:val="24"/>
          <w:szCs w:val="24"/>
        </w:rPr>
        <w:t>. Jakarta : AgroMedia Pustaka</w:t>
      </w:r>
    </w:p>
    <w:p w:rsidR="00217758" w:rsidRDefault="00217758" w:rsidP="00217758">
      <w:pPr>
        <w:spacing w:line="48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Ningsih, R. (2018). </w:t>
      </w:r>
      <w:r>
        <w:rPr>
          <w:rFonts w:ascii="Times New Roman" w:hAnsi="Times New Roman"/>
          <w:i/>
          <w:sz w:val="24"/>
          <w:szCs w:val="24"/>
        </w:rPr>
        <w:t>Ilmu dasar kedokteran gigi</w:t>
      </w:r>
      <w:r>
        <w:rPr>
          <w:rFonts w:ascii="Times New Roman" w:hAnsi="Times New Roman"/>
          <w:sz w:val="24"/>
          <w:szCs w:val="24"/>
        </w:rPr>
        <w:t>. Surakarta : Muhammadiyah University Press.</w:t>
      </w:r>
    </w:p>
    <w:p w:rsidR="00217758" w:rsidRDefault="00217758" w:rsidP="00217758">
      <w:pPr>
        <w:autoSpaceDE w:val="0"/>
        <w:autoSpaceDN w:val="0"/>
        <w:adjustRightInd w:val="0"/>
        <w:snapToGrid w:val="0"/>
        <w:spacing w:after="0" w:line="480" w:lineRule="auto"/>
        <w:ind w:left="720" w:hanging="720"/>
        <w:jc w:val="both"/>
        <w:rPr>
          <w:rFonts w:ascii="Times New Roman" w:eastAsia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Notoatmodjo, S.  (2018). </w:t>
      </w:r>
      <w:r>
        <w:rPr>
          <w:rFonts w:ascii="Times New Roman" w:eastAsia="Times New Roman" w:hAnsi="Times New Roman"/>
          <w:i/>
          <w:color w:val="000000"/>
          <w:sz w:val="24"/>
          <w:szCs w:val="24"/>
        </w:rPr>
        <w:t>Metodologi penelitian kesehatan</w:t>
      </w:r>
      <w:r>
        <w:rPr>
          <w:rFonts w:ascii="Times New Roman" w:eastAsia="Times New Roman" w:hAnsi="Times New Roman"/>
          <w:color w:val="000000"/>
          <w:sz w:val="24"/>
          <w:szCs w:val="24"/>
        </w:rPr>
        <w:t>. Jakarta : Rineka Cipta.</w:t>
      </w:r>
    </w:p>
    <w:p w:rsidR="00217758" w:rsidRDefault="00217758" w:rsidP="00217758">
      <w:pPr>
        <w:autoSpaceDE w:val="0"/>
        <w:autoSpaceDN w:val="0"/>
        <w:adjustRightInd w:val="0"/>
        <w:snapToGrid w:val="0"/>
        <w:spacing w:after="0" w:line="480" w:lineRule="auto"/>
        <w:ind w:left="720" w:hanging="720"/>
        <w:jc w:val="both"/>
        <w:rPr>
          <w:rFonts w:ascii="Times New Roman" w:eastAsia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</w:rPr>
        <w:t xml:space="preserve">Nurhidayat, O., Tunggul, E., Wahyono, B. (2012). Perbandingan media power point dengan flip chart dalam meningkatkan pengetahuan kesehatan gigi dan mulut. </w:t>
      </w:r>
      <w:r>
        <w:rPr>
          <w:rFonts w:ascii="Times New Roman" w:hAnsi="Times New Roman"/>
          <w:i/>
          <w:sz w:val="24"/>
          <w:szCs w:val="24"/>
        </w:rPr>
        <w:t>Journal of Public health</w:t>
      </w:r>
      <w:r>
        <w:rPr>
          <w:rFonts w:ascii="Times New Roman" w:hAnsi="Times New Roman"/>
          <w:sz w:val="24"/>
          <w:szCs w:val="24"/>
        </w:rPr>
        <w:t>. No.1.Vol.1.</w:t>
      </w:r>
    </w:p>
    <w:p w:rsidR="00217758" w:rsidRDefault="00217758" w:rsidP="00217758">
      <w:pPr>
        <w:spacing w:line="48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Pearce, E. (2011). </w:t>
      </w:r>
      <w:r>
        <w:rPr>
          <w:rFonts w:ascii="Times New Roman" w:hAnsi="Times New Roman"/>
          <w:i/>
          <w:sz w:val="24"/>
          <w:szCs w:val="24"/>
        </w:rPr>
        <w:t>Anatomy and physiology for nurses</w:t>
      </w:r>
      <w:r>
        <w:rPr>
          <w:rFonts w:ascii="Times New Roman" w:hAnsi="Times New Roman"/>
          <w:sz w:val="24"/>
          <w:szCs w:val="24"/>
        </w:rPr>
        <w:t>. Jakarta : Gramedia Pustaka Utama.</w:t>
      </w:r>
    </w:p>
    <w:p w:rsidR="00217758" w:rsidRDefault="00217758" w:rsidP="00217758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Prasetyo, A., Puspitasari., &amp; Islami, M.U. (2015). Pengaruh konsentrasi rebusan kelopak bunga rosella terhadap pH saliva buatan. </w:t>
      </w:r>
      <w:r>
        <w:rPr>
          <w:rFonts w:ascii="Times New Roman" w:hAnsi="Times New Roman"/>
          <w:i/>
          <w:sz w:val="24"/>
          <w:szCs w:val="24"/>
        </w:rPr>
        <w:t>Jurnal Kedokteran Gigi Indonesia</w:t>
      </w:r>
      <w:r>
        <w:rPr>
          <w:rFonts w:ascii="Times New Roman" w:hAnsi="Times New Roman"/>
          <w:sz w:val="24"/>
          <w:szCs w:val="24"/>
        </w:rPr>
        <w:t>, 1(2), 156-160.</w:t>
      </w:r>
    </w:p>
    <w:p w:rsidR="00217758" w:rsidRDefault="00217758" w:rsidP="00217758">
      <w:pPr>
        <w:autoSpaceDE w:val="0"/>
        <w:autoSpaceDN w:val="0"/>
        <w:adjustRightInd w:val="0"/>
        <w:snapToGrid w:val="0"/>
        <w:spacing w:after="0" w:line="480" w:lineRule="auto"/>
        <w:ind w:left="720" w:hanging="720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val="x-none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x-none"/>
        </w:rPr>
        <w:t xml:space="preserve">Prestiyanti, N. </w:t>
      </w:r>
      <w:r>
        <w:rPr>
          <w:rFonts w:ascii="Times New Roman" w:eastAsia="Times New Roman" w:hAnsi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/>
          <w:color w:val="000000"/>
          <w:sz w:val="24"/>
          <w:szCs w:val="24"/>
          <w:lang w:val="x-none"/>
        </w:rPr>
        <w:t>2014</w:t>
      </w:r>
      <w:r>
        <w:rPr>
          <w:rFonts w:ascii="Times New Roman" w:eastAsia="Times New Roman" w:hAnsi="Times New Roman"/>
          <w:color w:val="000000"/>
          <w:sz w:val="24"/>
          <w:szCs w:val="24"/>
        </w:rPr>
        <w:t>).</w:t>
      </w:r>
      <w:r>
        <w:rPr>
          <w:rFonts w:ascii="Times New Roman" w:eastAsia="Times New Roman" w:hAnsi="Times New Roman"/>
          <w:color w:val="000000"/>
          <w:sz w:val="24"/>
          <w:szCs w:val="24"/>
          <w:lang w:val="x-none"/>
        </w:rPr>
        <w:t xml:space="preserve"> Efektivitas </w:t>
      </w:r>
      <w:r>
        <w:rPr>
          <w:rFonts w:ascii="Times New Roman" w:eastAsia="Times New Roman" w:hAnsi="Times New Roman"/>
          <w:color w:val="000000"/>
          <w:sz w:val="24"/>
          <w:szCs w:val="24"/>
        </w:rPr>
        <w:t>b</w:t>
      </w:r>
      <w:r>
        <w:rPr>
          <w:rFonts w:ascii="Times New Roman" w:eastAsia="Times New Roman" w:hAnsi="Times New Roman"/>
          <w:color w:val="000000"/>
          <w:sz w:val="24"/>
          <w:szCs w:val="24"/>
          <w:lang w:val="x-none"/>
        </w:rPr>
        <w:t xml:space="preserve">erkumur dengan </w:t>
      </w:r>
      <w:r>
        <w:rPr>
          <w:rFonts w:ascii="Times New Roman" w:eastAsia="Times New Roman" w:hAnsi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/>
          <w:color w:val="000000"/>
          <w:sz w:val="24"/>
          <w:szCs w:val="24"/>
          <w:lang w:val="x-none"/>
        </w:rPr>
        <w:t xml:space="preserve">arutan </w:t>
      </w:r>
      <w:r>
        <w:rPr>
          <w:rFonts w:ascii="Times New Roman" w:eastAsia="Times New Roman" w:hAnsi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/>
          <w:color w:val="000000"/>
          <w:sz w:val="24"/>
          <w:szCs w:val="24"/>
          <w:lang w:val="x-none"/>
        </w:rPr>
        <w:t xml:space="preserve">eh </w:t>
      </w:r>
      <w:r>
        <w:rPr>
          <w:rFonts w:ascii="Times New Roman" w:eastAsia="Times New Roman" w:hAnsi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/>
          <w:color w:val="000000"/>
          <w:sz w:val="24"/>
          <w:szCs w:val="24"/>
          <w:lang w:val="x-none"/>
        </w:rPr>
        <w:t xml:space="preserve">osella (Hibiscus Sabdariffa L.) </w:t>
      </w:r>
      <w:r>
        <w:rPr>
          <w:rFonts w:ascii="Times New Roman" w:eastAsia="Times New Roman" w:hAnsi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/>
          <w:color w:val="000000"/>
          <w:sz w:val="24"/>
          <w:szCs w:val="24"/>
          <w:lang w:val="x-none"/>
        </w:rPr>
        <w:t xml:space="preserve">empercepat </w:t>
      </w:r>
      <w:r>
        <w:rPr>
          <w:rFonts w:ascii="Times New Roman" w:eastAsia="Times New Roman" w:hAnsi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/>
          <w:color w:val="000000"/>
          <w:sz w:val="24"/>
          <w:szCs w:val="24"/>
          <w:lang w:val="x-none"/>
        </w:rPr>
        <w:t xml:space="preserve">enyembuhan </w:t>
      </w:r>
      <w:r>
        <w:rPr>
          <w:rFonts w:ascii="Times New Roman" w:eastAsia="Times New Roman" w:hAnsi="Times New Roman"/>
          <w:color w:val="000000"/>
          <w:sz w:val="24"/>
          <w:szCs w:val="24"/>
        </w:rPr>
        <w:t>g</w:t>
      </w:r>
      <w:r>
        <w:rPr>
          <w:rFonts w:ascii="Times New Roman" w:eastAsia="Times New Roman" w:hAnsi="Times New Roman"/>
          <w:color w:val="000000"/>
          <w:sz w:val="24"/>
          <w:szCs w:val="24"/>
          <w:lang w:val="x-none"/>
        </w:rPr>
        <w:t xml:space="preserve">ingivitis </w:t>
      </w:r>
      <w:r>
        <w:rPr>
          <w:rFonts w:ascii="Times New Roman" w:eastAsia="Times New Roman" w:hAnsi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/>
          <w:color w:val="000000"/>
          <w:sz w:val="24"/>
          <w:szCs w:val="24"/>
          <w:lang w:val="x-none"/>
        </w:rPr>
        <w:t xml:space="preserve">asca </w:t>
      </w:r>
      <w:r>
        <w:rPr>
          <w:rFonts w:ascii="Times New Roman" w:eastAsia="Times New Roman" w:hAnsi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/>
          <w:color w:val="000000"/>
          <w:sz w:val="24"/>
          <w:szCs w:val="24"/>
          <w:lang w:val="x-none"/>
        </w:rPr>
        <w:t xml:space="preserve">keling. Denpasar : </w:t>
      </w:r>
      <w:r>
        <w:rPr>
          <w:rFonts w:ascii="Times New Roman" w:eastAsia="Times New Roman" w:hAnsi="Times New Roman"/>
          <w:i/>
          <w:color w:val="000000"/>
          <w:sz w:val="24"/>
          <w:szCs w:val="24"/>
          <w:lang w:val="x-none"/>
        </w:rPr>
        <w:t>Program Studi Fakultas Kedokteran Gigi Universitas Mahasaraswati Denpasar</w:t>
      </w:r>
      <w:r>
        <w:rPr>
          <w:rFonts w:ascii="Times New Roman" w:eastAsia="Times New Roman" w:hAnsi="Times New Roman"/>
          <w:color w:val="000000"/>
          <w:sz w:val="24"/>
          <w:szCs w:val="24"/>
          <w:lang w:val="x-none"/>
        </w:rPr>
        <w:t>;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Skripsi.</w:t>
      </w:r>
    </w:p>
    <w:p w:rsidR="00217758" w:rsidRDefault="00217758" w:rsidP="00217758">
      <w:pPr>
        <w:spacing w:line="48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Rahayu, Y., &amp; Kurniawati, A. (2018). </w:t>
      </w:r>
      <w:r>
        <w:rPr>
          <w:rFonts w:ascii="Times New Roman" w:hAnsi="Times New Roman"/>
          <w:i/>
          <w:sz w:val="24"/>
          <w:szCs w:val="24"/>
        </w:rPr>
        <w:t>Cairan rongga mulut</w:t>
      </w:r>
      <w:r>
        <w:rPr>
          <w:rFonts w:ascii="Times New Roman" w:hAnsi="Times New Roman"/>
          <w:sz w:val="24"/>
          <w:szCs w:val="24"/>
        </w:rPr>
        <w:t>. Yogyakarta : Pustaka Panasea</w:t>
      </w:r>
    </w:p>
    <w:p w:rsidR="00217758" w:rsidRDefault="00217758" w:rsidP="00217758">
      <w:pPr>
        <w:autoSpaceDE w:val="0"/>
        <w:autoSpaceDN w:val="0"/>
        <w:adjustRightInd w:val="0"/>
        <w:snapToGrid w:val="0"/>
        <w:spacing w:after="0" w:line="480" w:lineRule="auto"/>
        <w:ind w:left="720" w:hanging="720"/>
        <w:jc w:val="both"/>
        <w:rPr>
          <w:rFonts w:ascii="Times New Roman" w:eastAsia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</w:rPr>
        <w:t xml:space="preserve">Rahmawati, R. (2012). </w:t>
      </w:r>
      <w:r>
        <w:rPr>
          <w:rFonts w:ascii="Times New Roman" w:hAnsi="Times New Roman"/>
          <w:i/>
          <w:sz w:val="24"/>
          <w:szCs w:val="24"/>
        </w:rPr>
        <w:t>Budidaya rosella</w:t>
      </w:r>
      <w:r>
        <w:rPr>
          <w:rFonts w:ascii="Times New Roman" w:hAnsi="Times New Roman"/>
          <w:sz w:val="24"/>
          <w:szCs w:val="24"/>
        </w:rPr>
        <w:t>. Yogyakarta: Penerbit Pustaka Baru Press.</w:t>
      </w:r>
    </w:p>
    <w:p w:rsidR="00217758" w:rsidRDefault="00217758" w:rsidP="00217758">
      <w:pPr>
        <w:spacing w:line="480" w:lineRule="auto"/>
        <w:ind w:left="720" w:hanging="72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Ratnasari D, &amp; Lies Elina P. (2015) Pengaruh Konsentrasi Ekstrak Kelopak Bunga Rosella (Hibiscus Sabdariffa L) Terhadap Bakteri </w:t>
      </w:r>
      <w:r>
        <w:rPr>
          <w:rFonts w:ascii="Times New Roman" w:hAnsi="Times New Roman"/>
          <w:i/>
          <w:sz w:val="24"/>
          <w:szCs w:val="24"/>
        </w:rPr>
        <w:t>Streptococcus Mutans</w:t>
      </w:r>
    </w:p>
    <w:p w:rsidR="00217758" w:rsidRDefault="00217758" w:rsidP="00217758">
      <w:pPr>
        <w:autoSpaceDE w:val="0"/>
        <w:autoSpaceDN w:val="0"/>
        <w:adjustRightInd w:val="0"/>
        <w:snapToGrid w:val="0"/>
        <w:spacing w:after="0" w:line="480" w:lineRule="auto"/>
        <w:ind w:left="720" w:hanging="720"/>
        <w:jc w:val="both"/>
        <w:rPr>
          <w:rFonts w:ascii="Times New Roman" w:eastAsia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x-none"/>
        </w:rPr>
        <w:lastRenderedPageBreak/>
        <w:t>Riwandy, A.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(2014). </w:t>
      </w:r>
      <w:r>
        <w:rPr>
          <w:rFonts w:ascii="Times New Roman" w:eastAsia="Times New Roman" w:hAnsi="Times New Roman"/>
          <w:color w:val="000000"/>
          <w:sz w:val="24"/>
          <w:szCs w:val="24"/>
          <w:lang w:val="x-none"/>
        </w:rPr>
        <w:t xml:space="preserve"> Aktivitas </w:t>
      </w:r>
      <w:r>
        <w:rPr>
          <w:rFonts w:ascii="Times New Roman" w:eastAsia="Times New Roman" w:hAnsi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/>
          <w:color w:val="000000"/>
          <w:sz w:val="24"/>
          <w:szCs w:val="24"/>
          <w:lang w:val="x-none"/>
        </w:rPr>
        <w:t xml:space="preserve">ntibakteri </w:t>
      </w:r>
      <w:r>
        <w:rPr>
          <w:rFonts w:ascii="Times New Roman" w:eastAsia="Times New Roman" w:hAnsi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/>
          <w:color w:val="000000"/>
          <w:sz w:val="24"/>
          <w:szCs w:val="24"/>
          <w:lang w:val="x-none"/>
        </w:rPr>
        <w:t>kstrak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a</w:t>
      </w:r>
      <w:r>
        <w:rPr>
          <w:rFonts w:ascii="Times New Roman" w:eastAsia="Times New Roman" w:hAnsi="Times New Roman"/>
          <w:color w:val="000000"/>
          <w:sz w:val="24"/>
          <w:szCs w:val="24"/>
          <w:lang w:val="x-none"/>
        </w:rPr>
        <w:t xml:space="preserve">ir </w:t>
      </w:r>
      <w:r>
        <w:rPr>
          <w:rFonts w:ascii="Times New Roman" w:eastAsia="Times New Roman" w:hAnsi="Times New Roman"/>
          <w:color w:val="000000"/>
          <w:sz w:val="24"/>
          <w:szCs w:val="24"/>
        </w:rPr>
        <w:t>k</w:t>
      </w:r>
      <w:r>
        <w:rPr>
          <w:rFonts w:ascii="Times New Roman" w:eastAsia="Times New Roman" w:hAnsi="Times New Roman"/>
          <w:color w:val="000000"/>
          <w:sz w:val="24"/>
          <w:szCs w:val="24"/>
          <w:lang w:val="x-none"/>
        </w:rPr>
        <w:t xml:space="preserve">elopak </w:t>
      </w:r>
      <w:r>
        <w:rPr>
          <w:rFonts w:ascii="Times New Roman" w:eastAsia="Times New Roman" w:hAnsi="Times New Roman"/>
          <w:color w:val="000000"/>
          <w:sz w:val="24"/>
          <w:szCs w:val="24"/>
        </w:rPr>
        <w:t>b</w:t>
      </w:r>
      <w:r>
        <w:rPr>
          <w:rFonts w:ascii="Times New Roman" w:eastAsia="Times New Roman" w:hAnsi="Times New Roman"/>
          <w:color w:val="000000"/>
          <w:sz w:val="24"/>
          <w:szCs w:val="24"/>
          <w:lang w:val="x-none"/>
        </w:rPr>
        <w:t xml:space="preserve">unga </w:t>
      </w:r>
      <w:r>
        <w:rPr>
          <w:rFonts w:ascii="Times New Roman" w:eastAsia="Times New Roman" w:hAnsi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/>
          <w:color w:val="000000"/>
          <w:sz w:val="24"/>
          <w:szCs w:val="24"/>
          <w:lang w:val="x-none"/>
        </w:rPr>
        <w:t>ossella (</w:t>
      </w:r>
      <w:r>
        <w:rPr>
          <w:rFonts w:ascii="Times New Roman" w:eastAsia="Times New Roman" w:hAnsi="Times New Roman"/>
          <w:i/>
          <w:color w:val="000000"/>
          <w:sz w:val="24"/>
          <w:szCs w:val="24"/>
          <w:lang w:val="x-none"/>
        </w:rPr>
        <w:t>hibiscus sabdariffa</w:t>
      </w:r>
      <w:r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L</w:t>
      </w:r>
      <w:r>
        <w:rPr>
          <w:rFonts w:ascii="Times New Roman" w:eastAsia="Times New Roman" w:hAnsi="Times New Roman"/>
          <w:color w:val="000000"/>
          <w:sz w:val="24"/>
          <w:szCs w:val="24"/>
          <w:lang w:val="x-none"/>
        </w:rPr>
        <w:t xml:space="preserve">) terhadap </w:t>
      </w:r>
      <w:r>
        <w:rPr>
          <w:rFonts w:ascii="Times New Roman" w:eastAsia="Times New Roman" w:hAnsi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/>
          <w:color w:val="000000"/>
          <w:sz w:val="24"/>
          <w:szCs w:val="24"/>
          <w:lang w:val="x-none"/>
        </w:rPr>
        <w:t xml:space="preserve">ertumbuhan </w:t>
      </w:r>
      <w:r>
        <w:rPr>
          <w:rFonts w:ascii="Times New Roman" w:eastAsia="Times New Roman" w:hAnsi="Times New Roman"/>
          <w:color w:val="000000"/>
          <w:sz w:val="24"/>
          <w:szCs w:val="24"/>
        </w:rPr>
        <w:t>S.</w:t>
      </w:r>
      <w:r>
        <w:rPr>
          <w:rFonts w:ascii="Times New Roman" w:eastAsia="Times New Roman" w:hAnsi="Times New Roman"/>
          <w:color w:val="000000"/>
          <w:sz w:val="24"/>
          <w:szCs w:val="24"/>
          <w:lang w:val="x-none"/>
        </w:rPr>
        <w:t xml:space="preserve"> mutans in vitro</w:t>
      </w:r>
      <w:r>
        <w:rPr>
          <w:rFonts w:ascii="Times New Roman" w:eastAsia="Times New Roman" w:hAnsi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/>
          <w:color w:val="000000"/>
          <w:sz w:val="24"/>
          <w:szCs w:val="24"/>
          <w:lang w:val="x-none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Banjarmasin : </w:t>
      </w:r>
      <w:r>
        <w:rPr>
          <w:rFonts w:ascii="Times New Roman" w:eastAsia="Times New Roman" w:hAnsi="Times New Roman"/>
          <w:i/>
          <w:color w:val="000000"/>
          <w:sz w:val="24"/>
          <w:szCs w:val="24"/>
          <w:lang w:val="x-none"/>
        </w:rPr>
        <w:t>Fakultas Kedokteran Kedokteran Gig</w:t>
      </w:r>
      <w:r>
        <w:rPr>
          <w:rFonts w:ascii="Times New Roman" w:eastAsia="Times New Roman" w:hAnsi="Times New Roman"/>
          <w:i/>
          <w:color w:val="000000"/>
          <w:sz w:val="24"/>
          <w:szCs w:val="24"/>
        </w:rPr>
        <w:t>i</w:t>
      </w:r>
      <w:r>
        <w:rPr>
          <w:rFonts w:ascii="Times New Roman" w:eastAsia="Times New Roman" w:hAnsi="Times New Roman"/>
          <w:i/>
          <w:color w:val="000000"/>
          <w:sz w:val="24"/>
          <w:szCs w:val="24"/>
          <w:lang w:val="x-none"/>
        </w:rPr>
        <w:t xml:space="preserve"> Universitas Lambung Mangkurat</w:t>
      </w:r>
      <w:r>
        <w:rPr>
          <w:rFonts w:ascii="Times New Roman" w:eastAsia="Times New Roman" w:hAnsi="Times New Roman"/>
          <w:color w:val="000000"/>
          <w:sz w:val="24"/>
          <w:szCs w:val="24"/>
          <w:lang w:val="x-none"/>
        </w:rPr>
        <w:t xml:space="preserve"> ; H</w:t>
      </w:r>
      <w:r>
        <w:rPr>
          <w:rFonts w:ascii="Times New Roman" w:eastAsia="Times New Roman" w:hAnsi="Times New Roman"/>
          <w:color w:val="000000"/>
          <w:sz w:val="24"/>
          <w:szCs w:val="24"/>
        </w:rPr>
        <w:t>al</w:t>
      </w:r>
      <w:r>
        <w:rPr>
          <w:rFonts w:ascii="Times New Roman" w:eastAsia="Times New Roman" w:hAnsi="Times New Roman"/>
          <w:color w:val="000000"/>
          <w:sz w:val="24"/>
          <w:szCs w:val="24"/>
          <w:lang w:val="x-none"/>
        </w:rPr>
        <w:t>. 32-36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; Skripsi</w:t>
      </w:r>
    </w:p>
    <w:p w:rsidR="00217758" w:rsidRDefault="00217758" w:rsidP="00217758">
      <w:pPr>
        <w:spacing w:line="48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Sabir, A. (2005).  Aktivitas antibakteri flavonoid propolis trigona sp terhadap bakteri streptococcus mutans (in vitro). </w:t>
      </w:r>
      <w:r>
        <w:rPr>
          <w:rFonts w:ascii="Times New Roman" w:hAnsi="Times New Roman"/>
          <w:i/>
          <w:sz w:val="24"/>
          <w:szCs w:val="24"/>
        </w:rPr>
        <w:t>Majalah Kedokteran Gigi (Dent J),</w:t>
      </w:r>
      <w:r>
        <w:rPr>
          <w:rFonts w:ascii="Times New Roman" w:hAnsi="Times New Roman"/>
          <w:sz w:val="24"/>
          <w:szCs w:val="24"/>
        </w:rPr>
        <w:t xml:space="preserve"> 38, 135-141.</w:t>
      </w:r>
    </w:p>
    <w:p w:rsidR="00217758" w:rsidRDefault="00217758" w:rsidP="00217758">
      <w:pPr>
        <w:spacing w:line="48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Soesilo. (2015). Peranan sorbitol dalam mempertahankan kestablian pH saliva pada proses pencegahan karies. </w:t>
      </w:r>
      <w:r>
        <w:rPr>
          <w:rFonts w:ascii="Times New Roman" w:hAnsi="Times New Roman"/>
          <w:i/>
          <w:color w:val="000000"/>
          <w:sz w:val="24"/>
          <w:szCs w:val="24"/>
        </w:rPr>
        <w:t>Majalah Kedokteran Gigi (Dent. J)</w:t>
      </w:r>
      <w:r>
        <w:rPr>
          <w:rFonts w:ascii="Times New Roman" w:hAnsi="Times New Roman"/>
          <w:color w:val="000000"/>
          <w:sz w:val="24"/>
          <w:szCs w:val="24"/>
        </w:rPr>
        <w:t>. Vol 38, No.1; hal.25-8.</w:t>
      </w:r>
    </w:p>
    <w:p w:rsidR="00217758" w:rsidRDefault="00217758" w:rsidP="00217758">
      <w:pPr>
        <w:spacing w:line="48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Tarigan, R. (2012). </w:t>
      </w:r>
      <w:r>
        <w:rPr>
          <w:rFonts w:ascii="Times New Roman" w:hAnsi="Times New Roman"/>
          <w:i/>
          <w:sz w:val="24"/>
          <w:szCs w:val="24"/>
        </w:rPr>
        <w:t>Karies gigi (edisi ke-2)</w:t>
      </w:r>
      <w:r>
        <w:rPr>
          <w:rFonts w:ascii="Times New Roman" w:hAnsi="Times New Roman"/>
          <w:sz w:val="24"/>
          <w:szCs w:val="24"/>
        </w:rPr>
        <w:t>. Jakarta : EGC.</w:t>
      </w:r>
    </w:p>
    <w:p w:rsidR="00217758" w:rsidRDefault="00217758" w:rsidP="00217758">
      <w:pPr>
        <w:autoSpaceDE w:val="0"/>
        <w:autoSpaceDN w:val="0"/>
        <w:adjustRightInd w:val="0"/>
        <w:snapToGrid w:val="0"/>
        <w:spacing w:after="0" w:line="480" w:lineRule="auto"/>
        <w:ind w:left="720" w:hanging="720"/>
        <w:jc w:val="both"/>
        <w:rPr>
          <w:rFonts w:ascii="Times New Roman" w:eastAsia="Times New Roman" w:hAnsi="Times New Roman"/>
          <w:color w:val="000000"/>
          <w:sz w:val="24"/>
          <w:szCs w:val="24"/>
          <w:lang w:val="x-none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x-none"/>
        </w:rPr>
        <w:t xml:space="preserve">Tjitrosoepomo, G. </w:t>
      </w:r>
      <w:r>
        <w:rPr>
          <w:rFonts w:ascii="Times New Roman" w:eastAsia="Times New Roman" w:hAnsi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/>
          <w:color w:val="000000"/>
          <w:sz w:val="24"/>
          <w:szCs w:val="24"/>
          <w:lang w:val="x-none"/>
        </w:rPr>
        <w:t>2010</w:t>
      </w:r>
      <w:r>
        <w:rPr>
          <w:rFonts w:ascii="Times New Roman" w:eastAsia="Times New Roman" w:hAnsi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/>
          <w:color w:val="000000"/>
          <w:sz w:val="24"/>
          <w:szCs w:val="24"/>
          <w:lang w:val="x-none"/>
        </w:rPr>
        <w:t xml:space="preserve">. </w:t>
      </w:r>
      <w:r>
        <w:rPr>
          <w:rFonts w:ascii="Times New Roman" w:eastAsia="Times New Roman" w:hAnsi="Times New Roman"/>
          <w:i/>
          <w:color w:val="000000"/>
          <w:sz w:val="24"/>
          <w:szCs w:val="24"/>
          <w:lang w:val="x-none"/>
        </w:rPr>
        <w:t xml:space="preserve">Taksonomi </w:t>
      </w:r>
      <w:r>
        <w:rPr>
          <w:rFonts w:ascii="Times New Roman" w:eastAsia="Times New Roman" w:hAnsi="Times New Roman"/>
          <w:i/>
          <w:color w:val="000000"/>
          <w:sz w:val="24"/>
          <w:szCs w:val="24"/>
        </w:rPr>
        <w:t>t</w:t>
      </w:r>
      <w:r>
        <w:rPr>
          <w:rFonts w:ascii="Times New Roman" w:eastAsia="Times New Roman" w:hAnsi="Times New Roman"/>
          <w:i/>
          <w:color w:val="000000"/>
          <w:sz w:val="24"/>
          <w:szCs w:val="24"/>
          <w:lang w:val="x-none"/>
        </w:rPr>
        <w:t xml:space="preserve">umbuhan </w:t>
      </w:r>
      <w:r>
        <w:rPr>
          <w:rFonts w:ascii="Times New Roman" w:eastAsia="Times New Roman" w:hAnsi="Times New Roman"/>
          <w:i/>
          <w:color w:val="000000"/>
          <w:sz w:val="24"/>
          <w:szCs w:val="24"/>
        </w:rPr>
        <w:t>s</w:t>
      </w:r>
      <w:r>
        <w:rPr>
          <w:rFonts w:ascii="Times New Roman" w:eastAsia="Times New Roman" w:hAnsi="Times New Roman"/>
          <w:i/>
          <w:color w:val="000000"/>
          <w:sz w:val="24"/>
          <w:szCs w:val="24"/>
          <w:lang w:val="x-none"/>
        </w:rPr>
        <w:t>permatophyta</w:t>
      </w:r>
      <w:r>
        <w:rPr>
          <w:rFonts w:ascii="Times New Roman" w:eastAsia="Times New Roman" w:hAnsi="Times New Roman"/>
          <w:color w:val="000000"/>
          <w:sz w:val="24"/>
          <w:szCs w:val="24"/>
          <w:lang w:val="x-none"/>
        </w:rPr>
        <w:t>. Yogyakarta : Gadjah Mada University Press</w:t>
      </w:r>
      <w:r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217758" w:rsidRDefault="00217758" w:rsidP="00217758">
      <w:pPr>
        <w:spacing w:after="0" w:line="480" w:lineRule="auto"/>
        <w:rPr>
          <w:rFonts w:ascii="Times New Roman" w:hAnsi="Times New Roman"/>
          <w:sz w:val="24"/>
          <w:szCs w:val="24"/>
        </w:rPr>
        <w:sectPr w:rsidR="00217758">
          <w:pgSz w:w="11906" w:h="16838"/>
          <w:pgMar w:top="1418" w:right="1701" w:bottom="1418" w:left="2268" w:header="708" w:footer="708" w:gutter="0"/>
          <w:pgNumType w:start="22"/>
          <w:cols w:space="720"/>
        </w:sectPr>
      </w:pPr>
    </w:p>
    <w:p w:rsidR="00AB7714" w:rsidRDefault="00217758">
      <w:bookmarkStart w:id="0" w:name="_GoBack"/>
      <w:bookmarkEnd w:id="0"/>
    </w:p>
    <w:sectPr w:rsidR="00AB771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99E"/>
    <w:rsid w:val="00217758"/>
    <w:rsid w:val="0041599E"/>
    <w:rsid w:val="004E6A7C"/>
    <w:rsid w:val="00BF6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231326-5141-4A91-AE41-1D936AF93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775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1775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01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epkes.go.id/resources/download/infoterkini/materi_rakorpop_2018/Hasil%20Riskesdas%202018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491</Words>
  <Characters>2805</Characters>
  <Application>Microsoft Office Word</Application>
  <DocSecurity>0</DocSecurity>
  <Lines>23</Lines>
  <Paragraphs>6</Paragraphs>
  <ScaleCrop>false</ScaleCrop>
  <Company/>
  <LinksUpToDate>false</LinksUpToDate>
  <CharactersWithSpaces>3290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2021-11-22T07:32:00Z</dcterms:created>
  <dcterms:modified xsi:type="dcterms:W3CDTF">2021-11-22T07:33:00Z</dcterms:modified>
</cp:coreProperties>
</file>